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上海申江医学科技发展基金会薪酬管理制度</w:t>
      </w:r>
    </w:p>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 则</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Theme="minorEastAsia" w:hAnsiTheme="minorEastAsia" w:eastAsiaTheme="minorEastAsia" w:cstheme="minorEastAsia"/>
          <w:sz w:val="28"/>
          <w:szCs w:val="28"/>
        </w:rPr>
        <w:t xml:space="preserve">    为提供公平的待遇、均等的机会，促进基金会及工作人员的发展与成长，根据公益、奉献、自愿原则；按照《基金会管理条例》规定“基金会行政办公支出和工作人员工资福利累计不得超过当年总支出的12%-20%”，以及基金会工作人员薪酬不超过上年度当地人均工资两倍的规定，结合基金会现状，制订本制度。</w:t>
      </w:r>
    </w:p>
    <w:p>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Theme="minorEastAsia" w:hAnsiTheme="minorEastAsia" w:eastAsiaTheme="minorEastAsia" w:cstheme="minorEastAsia"/>
          <w:sz w:val="28"/>
          <w:szCs w:val="28"/>
        </w:rPr>
        <w:t xml:space="preserve">    本制度适用于在基金会领取薪酬的所有人员。</w:t>
      </w:r>
    </w:p>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第二章   薪酬评定</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Theme="minorEastAsia" w:hAnsiTheme="minorEastAsia" w:eastAsiaTheme="minorEastAsia" w:cstheme="minorEastAsia"/>
          <w:sz w:val="28"/>
          <w:szCs w:val="28"/>
        </w:rPr>
        <w:t xml:space="preserve">    新聘用的工作人员，基金会通过考查本人学历、工作经验、工作能力等综合资历和所担任的职务，确定其薪级。试用期结束后，基金会将根据其本人的实际表现，决定是否调整其薪级。</w:t>
      </w:r>
    </w:p>
    <w:p>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Theme="minorEastAsia" w:hAnsiTheme="minorEastAsia" w:eastAsiaTheme="minorEastAsia" w:cstheme="minorEastAsia"/>
          <w:sz w:val="28"/>
          <w:szCs w:val="28"/>
        </w:rPr>
        <w:t xml:space="preserve">    基金会的薪酬评定依据国家和政府的有关规定及基金会的财力，根据实际情况进行再调整。</w:t>
      </w:r>
    </w:p>
    <w:p/>
    <w:p/>
    <w:p>
      <w:pPr>
        <w:spacing w:before="91" w:line="220" w:lineRule="auto"/>
        <w:jc w:val="center"/>
        <w:rPr>
          <w:rFonts w:asciiTheme="minorEastAsia" w:hAnsiTheme="minorEastAsia" w:eastAsiaTheme="minorEastAsia" w:cstheme="minorEastAsia"/>
          <w:sz w:val="28"/>
          <w:szCs w:val="28"/>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薪酬构成</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Theme="minorEastAsia" w:hAnsiTheme="minorEastAsia" w:eastAsiaTheme="minorEastAsia" w:cstheme="minorEastAsia"/>
          <w:sz w:val="28"/>
          <w:szCs w:val="28"/>
        </w:rPr>
        <w:t xml:space="preserve">    本制度提及的薪酬是指：基本工资、补贴、奖金、加班费、其它收入等。</w:t>
      </w:r>
    </w:p>
    <w:p>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Theme="minorEastAsia" w:hAnsiTheme="minorEastAsia" w:eastAsiaTheme="minorEastAsia" w:cstheme="minorEastAsia"/>
          <w:sz w:val="28"/>
          <w:szCs w:val="28"/>
        </w:rPr>
        <w:t xml:space="preserve">    工作人员工资福利包括：</w:t>
      </w:r>
    </w:p>
    <w:p>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全体工作人员的工资、福利费、住房公积金、社会保险 (障) 费 (含离退休人员) ；</w:t>
      </w:r>
    </w:p>
    <w:p>
      <w:pPr>
        <w:spacing w:line="360" w:lineRule="auto"/>
        <w:ind w:left="420" w:firstLine="420"/>
      </w:pPr>
      <w:r>
        <w:rPr>
          <w:rFonts w:hint="eastAsia" w:asciiTheme="minorEastAsia" w:hAnsiTheme="minorEastAsia" w:eastAsiaTheme="minorEastAsia" w:cstheme="minorEastAsia"/>
          <w:sz w:val="28"/>
          <w:szCs w:val="28"/>
        </w:rPr>
        <w:t>(二) 担任专职工作理事的津贴、补助和理事会运行费用。</w:t>
      </w:r>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第四章   支付方式</w:t>
      </w:r>
    </w:p>
    <w:p>
      <w:pPr>
        <w:spacing w:before="120" w:beforeLines="50"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ascii="宋体" w:hAnsi="宋体" w:eastAsia="宋体" w:cs="宋体"/>
          <w:spacing w:val="-12"/>
          <w:sz w:val="28"/>
          <w:szCs w:val="28"/>
          <w14:textOutline w14:w="5105" w14:cap="sq" w14:cmpd="sng" w14:algn="ctr">
            <w14:solidFill>
              <w14:srgbClr w14:val="000000"/>
            </w14:solidFill>
            <w14:prstDash w14:val="solid"/>
            <w14:bevel/>
          </w14:textOutline>
        </w:rPr>
        <w:t xml:space="preserve">    </w:t>
      </w:r>
      <w:r>
        <w:rPr>
          <w:rFonts w:hint="eastAsia" w:asciiTheme="minorEastAsia" w:hAnsiTheme="minorEastAsia" w:eastAsiaTheme="minorEastAsia" w:cstheme="minorEastAsia"/>
          <w:sz w:val="28"/>
          <w:szCs w:val="28"/>
        </w:rPr>
        <w:t>工作人员的工资以网银方式直接在基金会规定的发薪日支付给本人。</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ascii="宋体" w:hAnsi="宋体" w:eastAsia="宋体" w:cs="宋体"/>
          <w:spacing w:val="-12"/>
          <w:sz w:val="28"/>
          <w:szCs w:val="28"/>
          <w14:textOutline w14:w="5105" w14:cap="sq" w14:cmpd="sng" w14:algn="ctr">
            <w14:solidFill>
              <w14:srgbClr w14:val="000000"/>
            </w14:solidFill>
            <w14:prstDash w14:val="solid"/>
            <w14:bevel/>
          </w14:textOutline>
        </w:rPr>
        <w:t xml:space="preserve">    </w:t>
      </w:r>
      <w:r>
        <w:rPr>
          <w:rFonts w:hint="eastAsia" w:asciiTheme="minorEastAsia" w:hAnsiTheme="minorEastAsia" w:eastAsiaTheme="minorEastAsia" w:cstheme="minorEastAsia"/>
          <w:sz w:val="28"/>
          <w:szCs w:val="28"/>
        </w:rPr>
        <w:t>根据国家关于人力资源、社会保障、财政和基金会等相关法律法规，以下费用从每月工资中扣除：</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个人所得税；</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社会保险费 (养老、失业、大病、住房公积金) 中个人负担的部分；</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应由个人负担但基金会已预支的费用；</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其他个人应负担部分。</w:t>
      </w:r>
    </w:p>
    <w:p>
      <w:pPr>
        <w:spacing w:before="120" w:beforeLines="50" w:line="360" w:lineRule="auto"/>
        <w:ind w:left="420" w:firstLine="420"/>
        <w:rPr>
          <w:rFonts w:asciiTheme="minorEastAsia" w:hAnsiTheme="minorEastAsia" w:eastAsiaTheme="minorEastAsia" w:cstheme="minorEastAsia"/>
          <w:sz w:val="28"/>
          <w:szCs w:val="28"/>
        </w:rPr>
      </w:pPr>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第五章   附则</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Theme="minorEastAsia" w:hAnsiTheme="minorEastAsia" w:eastAsiaTheme="minorEastAsia" w:cstheme="minorEastAsia"/>
          <w:sz w:val="28"/>
          <w:szCs w:val="28"/>
        </w:rPr>
        <w:t xml:space="preserve">    本制度未尽事宜，依据《基金会管理条例》和本基金会章程的规定办理。</w:t>
      </w:r>
    </w:p>
    <w:p>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Theme="minorEastAsia" w:hAnsiTheme="minorEastAsia" w:eastAsiaTheme="minorEastAsia" w:cstheme="minorEastAsia"/>
          <w:sz w:val="28"/>
          <w:szCs w:val="28"/>
        </w:rPr>
        <w:t xml:space="preserve">    本制度自第一届理事会第二次会议通过之日起执行，由理事会负责解释。</w:t>
      </w:r>
    </w:p>
    <w:p/>
    <w:p/>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p/>
    <w:p/>
    <w:p/>
    <w:p/>
    <w:p/>
    <w:p/>
    <w:p/>
    <w:p/>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083FCD"/>
    <w:rsid w:val="002E5699"/>
    <w:rsid w:val="00360364"/>
    <w:rsid w:val="008842E3"/>
    <w:rsid w:val="00ED66D5"/>
    <w:rsid w:val="00F22A08"/>
    <w:rsid w:val="1EE7056B"/>
    <w:rsid w:val="2268661C"/>
    <w:rsid w:val="28F52DF9"/>
    <w:rsid w:val="34592031"/>
    <w:rsid w:val="39AF2E16"/>
    <w:rsid w:val="3D466A49"/>
    <w:rsid w:val="3DB862B7"/>
    <w:rsid w:val="409B0F80"/>
    <w:rsid w:val="43DA3D0E"/>
    <w:rsid w:val="48F960CA"/>
    <w:rsid w:val="4D410D5E"/>
    <w:rsid w:val="4E516C91"/>
    <w:rsid w:val="668F0231"/>
    <w:rsid w:val="6FB4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720</Words>
  <Characters>730</Characters>
  <Lines>5</Lines>
  <Paragraphs>1</Paragraphs>
  <TotalTime>0</TotalTime>
  <ScaleCrop>false</ScaleCrop>
  <LinksUpToDate>false</LinksUpToDate>
  <CharactersWithSpaces>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2023-06-07T07:00:00Z</dcterms:created>
  <dc:creator>Hu＿AnEi</dc:creator>
  <cp:lastModifiedBy>刘新杰</cp:lastModifiedBy>
  <dcterms:modified xsi:type="dcterms:W3CDTF">2023-06-12T12:49:39Z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