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4" w:lineRule="auto"/>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p>
    <w:p>
      <w:pPr>
        <w:spacing w:before="114" w:line="224" w:lineRule="auto"/>
        <w:jc w:val="center"/>
        <w:rPr>
          <w:rFonts w:ascii="宋体" w:hAnsi="宋体" w:eastAsia="宋体" w:cs="宋体"/>
          <w:spacing w:val="10"/>
          <w:sz w:val="35"/>
          <w:szCs w:val="35"/>
          <w14:textOutline w14:w="6540" w14:cap="sq" w14:cmpd="sng" w14:algn="ctr">
            <w14:solidFill>
              <w14:srgbClr w14:val="000000"/>
            </w14:solidFill>
            <w14:prstDash w14:val="solid"/>
            <w14:bevel/>
          </w14:textOutline>
        </w:rPr>
      </w:pPr>
      <w:bookmarkStart w:id="0" w:name="_GoBack"/>
      <w:bookmarkEnd w:id="0"/>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上海申江医学科技发展基金会财务报告制度</w:t>
      </w:r>
    </w:p>
    <w:p/>
    <w:p/>
    <w:p/>
    <w:p>
      <w:pPr>
        <w:spacing w:line="360" w:lineRule="auto"/>
        <w:ind w:left="420" w:firstLine="420"/>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第一条</w:t>
      </w:r>
      <w:r>
        <w:rPr>
          <w:rFonts w:hint="eastAsia"/>
        </w:rPr>
        <w:t xml:space="preserve">    </w:t>
      </w:r>
      <w:r>
        <w:rPr>
          <w:rFonts w:hint="eastAsia" w:ascii="宋体" w:hAnsi="宋体" w:eastAsia="宋体" w:cs="宋体"/>
          <w:spacing w:val="-2"/>
          <w:sz w:val="28"/>
          <w:szCs w:val="28"/>
        </w:rPr>
        <w:t>为科学、有序地编制财务会计报告，确保完整、准确、及时地为基金会管理人员的领导决策提供可靠依据，保证对外公开财务会计报告的准确性和真实性，按照《民间非盈利组织会计制度》的相关规定，结合基金会的实际情况，特制定本制度。</w:t>
      </w:r>
    </w:p>
    <w:p>
      <w:pPr>
        <w:spacing w:line="360" w:lineRule="auto"/>
        <w:ind w:left="420" w:firstLine="420"/>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第二条</w:t>
      </w: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2"/>
          <w:sz w:val="28"/>
          <w:szCs w:val="28"/>
        </w:rPr>
        <w:t>基金会内部编制财务报告时，应遵守本制度。</w:t>
      </w:r>
    </w:p>
    <w:p>
      <w:pPr>
        <w:spacing w:line="360" w:lineRule="auto"/>
        <w:ind w:left="420" w:firstLine="420"/>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第三条</w:t>
      </w: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2"/>
          <w:sz w:val="28"/>
          <w:szCs w:val="28"/>
        </w:rPr>
        <w:t>基金会根据《民间非盈利组织会计制度》的规定，对外提供真实完整的财务会计报告，定期报送业务主管单位、登记管理机关。</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第四条</w:t>
      </w:r>
      <w:r>
        <w:rPr>
          <w:rFonts w:hint="eastAsia"/>
        </w:rPr>
        <w:t xml:space="preserve">    </w:t>
      </w:r>
      <w:r>
        <w:rPr>
          <w:rFonts w:hint="eastAsia" w:ascii="宋体" w:hAnsi="宋体" w:eastAsia="宋体" w:cs="宋体"/>
          <w:spacing w:val="-2"/>
          <w:sz w:val="28"/>
          <w:szCs w:val="28"/>
        </w:rPr>
        <w:t>财务报告是反映基金会财务状况、业务活动情况和现金流量等的书面文件。包括会计报表</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(资产负债表、业务活动表、现金流量表)</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、会计报表附注和财务情况说明书。</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第五条</w:t>
      </w:r>
      <w:r>
        <w:rPr>
          <w:rFonts w:hint="eastAsia"/>
        </w:rPr>
        <w:t xml:space="preserve">    </w:t>
      </w:r>
      <w:r>
        <w:rPr>
          <w:rFonts w:hint="eastAsia" w:ascii="宋体" w:hAnsi="宋体" w:eastAsia="宋体" w:cs="宋体"/>
          <w:spacing w:val="-2"/>
          <w:sz w:val="28"/>
          <w:szCs w:val="28"/>
        </w:rPr>
        <w:t>会计报表附注至少应当包括下列内容：</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(一) 不符合基本会计假设的说明；</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(二) 重要会计政策和会计估计及变更情况、变更原因，及其对财务状况和捐赠情况的影响；</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(三) 或有事项和资产负债表日后事项的说明；</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(四) 重大投资活动；</w:t>
      </w:r>
    </w:p>
    <w:p>
      <w:pPr>
        <w:spacing w:line="360" w:lineRule="auto"/>
        <w:ind w:left="420" w:firstLine="420"/>
      </w:pPr>
      <w:r>
        <w:rPr>
          <w:rFonts w:hint="eastAsia" w:ascii="宋体" w:hAnsi="宋体" w:eastAsia="宋体" w:cs="宋体"/>
          <w:spacing w:val="-2"/>
          <w:sz w:val="28"/>
          <w:szCs w:val="28"/>
        </w:rPr>
        <w:t>(五) 有助于理解和分析会计报表需要说明的其它事项。</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第六条</w:t>
      </w:r>
      <w:r>
        <w:rPr>
          <w:rFonts w:hint="eastAsia"/>
        </w:rPr>
        <w:t xml:space="preserve">    </w:t>
      </w:r>
      <w:r>
        <w:rPr>
          <w:rFonts w:hint="eastAsia" w:ascii="宋体" w:hAnsi="宋体" w:eastAsia="宋体" w:cs="宋体"/>
          <w:spacing w:val="-2"/>
          <w:sz w:val="28"/>
          <w:szCs w:val="28"/>
        </w:rPr>
        <w:t>财务情况说明书至少应当对基金会财务状况和业务活动的下列情况给予说明：</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(一) 基金会业务运营的基本情况；</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(二) 资金的增减和周转情况；</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(三) 各项财产物资的变动情况；</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(四) 报表调整事项和需要说明的事项；</w:t>
      </w:r>
    </w:p>
    <w:p>
      <w:pPr>
        <w:spacing w:line="360" w:lineRule="auto"/>
        <w:ind w:left="420" w:firstLine="420"/>
      </w:pPr>
      <w:r>
        <w:rPr>
          <w:rFonts w:hint="eastAsia" w:ascii="宋体" w:hAnsi="宋体" w:eastAsia="宋体" w:cs="宋体"/>
          <w:spacing w:val="-2"/>
          <w:sz w:val="28"/>
          <w:szCs w:val="28"/>
        </w:rPr>
        <w:t>(五) 对基金会的财务状况和现金流量有重大影响的其他事项。</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第七条</w:t>
      </w:r>
      <w:r>
        <w:rPr>
          <w:rFonts w:hint="eastAsia"/>
        </w:rPr>
        <w:t xml:space="preserve">    </w:t>
      </w:r>
      <w:r>
        <w:rPr>
          <w:rFonts w:hint="eastAsia" w:ascii="宋体" w:hAnsi="宋体" w:eastAsia="宋体" w:cs="宋体"/>
          <w:spacing w:val="-2"/>
          <w:sz w:val="28"/>
          <w:szCs w:val="28"/>
        </w:rPr>
        <w:t>财务会计人员按照国家统一的会计准则制度规定的会计报表格式和内容，根据登记完整、核对无误的会计账簿记录和其他有关资料编制会计报表，做到内容完整、数字真实、计算准确，不得漏报或任意取舍。</w:t>
      </w:r>
    </w:p>
    <w:p>
      <w:pPr>
        <w:spacing w:line="360" w:lineRule="auto"/>
        <w:ind w:left="420" w:firstLine="420"/>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第八条</w:t>
      </w:r>
      <w:r>
        <w:rPr>
          <w:rFonts w:hint="eastAsia"/>
        </w:rPr>
        <w:t xml:space="preserve">    </w:t>
      </w:r>
      <w:r>
        <w:rPr>
          <w:rFonts w:hint="eastAsia" w:ascii="宋体" w:hAnsi="宋体" w:eastAsia="宋体" w:cs="宋体"/>
          <w:spacing w:val="-2"/>
          <w:sz w:val="28"/>
          <w:szCs w:val="28"/>
        </w:rPr>
        <w:t>会计报表附注和财务情况说明应当按照相关制度的规定，对会计报表需要说明的事项做出真实、完整、清楚的说明。</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第九条</w:t>
      </w:r>
      <w:r>
        <w:rPr>
          <w:rFonts w:hint="eastAsia"/>
        </w:rPr>
        <w:t xml:space="preserve">    </w:t>
      </w:r>
      <w:r>
        <w:rPr>
          <w:rFonts w:hint="eastAsia" w:ascii="宋体" w:hAnsi="宋体" w:eastAsia="宋体" w:cs="宋体"/>
          <w:spacing w:val="-2"/>
          <w:sz w:val="28"/>
          <w:szCs w:val="28"/>
        </w:rPr>
        <w:t>财务部人员通过人工分析和计算机信息系统检查会计报表之间、会计报表各项目之间的勾稽关系是否正确，重点检验以下项目：</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(一) 会计报表内有关项目的对应关系；</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(二) 会计报表中本期与上期有关数字的衔接关系；</w:t>
      </w:r>
    </w:p>
    <w:p>
      <w:pPr>
        <w:spacing w:line="360" w:lineRule="auto"/>
        <w:ind w:left="420" w:firstLine="420"/>
      </w:pPr>
      <w:r>
        <w:rPr>
          <w:rFonts w:hint="eastAsia" w:ascii="宋体" w:hAnsi="宋体" w:eastAsia="宋体" w:cs="宋体"/>
          <w:spacing w:val="-2"/>
          <w:sz w:val="28"/>
          <w:szCs w:val="28"/>
        </w:rPr>
        <w:t>(三) 会计报表之间平衡及勾稽关系。</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第十条</w:t>
      </w:r>
      <w:r>
        <w:rPr>
          <w:rFonts w:hint="eastAsia"/>
        </w:rPr>
        <w:t xml:space="preserve">    </w:t>
      </w:r>
      <w:r>
        <w:rPr>
          <w:rFonts w:hint="eastAsia" w:ascii="宋体" w:hAnsi="宋体" w:eastAsia="宋体" w:cs="宋体"/>
          <w:spacing w:val="-2"/>
          <w:sz w:val="28"/>
          <w:szCs w:val="28"/>
        </w:rPr>
        <w:t>基金会对外提供的会计报表应当依次编订页数，加具封面，装订成册，加盖公章。封面上应当注明：组织名称、统一社会信用代码、地址、报表所属年度，由负责人、会计机构负责人</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(会计主管人员)</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签名并盖章。</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第十一条</w:t>
      </w:r>
      <w:r>
        <w:rPr>
          <w:rFonts w:hint="eastAsia"/>
        </w:rPr>
        <w:t xml:space="preserve">   </w:t>
      </w:r>
      <w:r>
        <w:rPr>
          <w:rFonts w:hint="eastAsia" w:ascii="宋体" w:hAnsi="宋体" w:eastAsia="宋体" w:cs="宋体"/>
          <w:spacing w:val="-2"/>
          <w:sz w:val="28"/>
          <w:szCs w:val="28"/>
        </w:rPr>
        <w:t xml:space="preserve"> 以单一项目或捐赠人为报告主体的财务会计信息由财务部负责按会计制度核算并编制，报秘书长审阅批准后，方可对外提供或披露。重大财务信息的披露必须纳入财务报告的内容，由理事会批准后对外披露。</w:t>
      </w:r>
    </w:p>
    <w:p>
      <w:pPr>
        <w:spacing w:line="360" w:lineRule="auto"/>
        <w:ind w:left="420" w:firstLine="420"/>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第十二条</w:t>
      </w:r>
      <w:r>
        <w:rPr>
          <w:rFonts w:hint="eastAsia"/>
        </w:rPr>
        <w:t xml:space="preserve">    </w:t>
      </w:r>
      <w:r>
        <w:rPr>
          <w:rFonts w:hint="eastAsia" w:ascii="宋体" w:hAnsi="宋体" w:eastAsia="宋体" w:cs="宋体"/>
          <w:spacing w:val="-2"/>
          <w:sz w:val="28"/>
          <w:szCs w:val="28"/>
        </w:rPr>
        <w:t>财务分析的主要内容包括：预算执行情况、资金运用情况、慈善活动支出和管理费用支出情况、财产物资的使用管理情况等。财务部应结合项目管理，建立科学、合理的财务分析指标。通过分析，反映业务活动和经济活动的效果，并将分析结果及时反映给秘书处和理事会，为其进行决策提供科学、可靠的依据。</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第十三条</w:t>
      </w:r>
      <w:r>
        <w:rPr>
          <w:rFonts w:hint="eastAsia"/>
        </w:rPr>
        <w:t xml:space="preserve">    </w:t>
      </w:r>
      <w:r>
        <w:rPr>
          <w:rFonts w:hint="eastAsia" w:ascii="宋体" w:hAnsi="宋体" w:eastAsia="宋体" w:cs="宋体"/>
          <w:spacing w:val="-2"/>
          <w:sz w:val="28"/>
          <w:szCs w:val="28"/>
        </w:rPr>
        <w:t>基金会终止运营时，按照编制年度财务会计报告的要求全面清查资产，核实债务，进行结账，并编制财务报告；清算期间，按照国家统一的会计制度的规定编制清算期间的财务会计报告。</w:t>
      </w:r>
    </w:p>
    <w:p>
      <w:pPr>
        <w:spacing w:line="360" w:lineRule="auto"/>
        <w:ind w:left="420" w:firstLine="420"/>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第十四条</w:t>
      </w:r>
      <w:r>
        <w:rPr>
          <w:rFonts w:hint="eastAsia"/>
        </w:rPr>
        <w:t xml:space="preserve">    </w:t>
      </w:r>
      <w:r>
        <w:rPr>
          <w:rFonts w:hint="eastAsia" w:ascii="宋体" w:hAnsi="宋体" w:eastAsia="宋体" w:cs="宋体"/>
          <w:spacing w:val="-2"/>
          <w:sz w:val="28"/>
          <w:szCs w:val="28"/>
        </w:rPr>
        <w:t>本制度未尽事宜，依据《基金会管理条例》和本基金会章程的规定办理。</w:t>
      </w:r>
    </w:p>
    <w:p>
      <w:pPr>
        <w:ind w:left="420" w:firstLine="420"/>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第十五条</w:t>
      </w:r>
      <w:r>
        <w:rPr>
          <w:rFonts w:hint="eastAsia"/>
        </w:rPr>
        <w:t xml:space="preserve">    </w:t>
      </w:r>
      <w:r>
        <w:rPr>
          <w:rFonts w:hint="eastAsia" w:ascii="宋体" w:hAnsi="宋体" w:eastAsia="宋体" w:cs="宋体"/>
          <w:spacing w:val="-2"/>
          <w:sz w:val="28"/>
          <w:szCs w:val="28"/>
        </w:rPr>
        <w:t>本制度自第一届理事会第二次会议通过之日起执行，由理事会负责解释。</w:t>
      </w:r>
    </w:p>
    <w:p/>
    <w:p/>
    <w:p/>
    <w:p/>
    <w:p>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上海申江医学科技发展基金会</w:t>
      </w:r>
    </w:p>
    <w:p>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2023 年 </w:t>
      </w:r>
      <w:r>
        <w:rPr>
          <w:rFonts w:ascii="宋体" w:hAnsi="宋体" w:eastAsia="宋体" w:cs="宋体"/>
          <w:spacing w:val="-2"/>
          <w:sz w:val="28"/>
          <w:szCs w:val="28"/>
        </w:rPr>
        <w:t>6</w:t>
      </w:r>
      <w:r>
        <w:rPr>
          <w:rFonts w:hint="eastAsia" w:ascii="宋体" w:hAnsi="宋体" w:eastAsia="宋体" w:cs="宋体"/>
          <w:spacing w:val="-2"/>
          <w:sz w:val="28"/>
          <w:szCs w:val="28"/>
        </w:rPr>
        <w:t xml:space="preserve"> 月 </w:t>
      </w:r>
      <w:r>
        <w:rPr>
          <w:rFonts w:ascii="宋体" w:hAnsi="宋体" w:eastAsia="宋体" w:cs="宋体"/>
          <w:spacing w:val="-2"/>
          <w:sz w:val="28"/>
          <w:szCs w:val="28"/>
        </w:rPr>
        <w:t>15</w:t>
      </w:r>
      <w:r>
        <w:rPr>
          <w:rFonts w:hint="eastAsia" w:ascii="宋体" w:hAnsi="宋体" w:eastAsia="宋体" w:cs="宋体"/>
          <w:spacing w:val="-2"/>
          <w:sz w:val="28"/>
          <w:szCs w:val="28"/>
        </w:rPr>
        <w:t xml:space="preserve"> 日</w:t>
      </w:r>
    </w:p>
    <w:p>
      <w:pPr>
        <w:spacing w:before="91" w:line="352" w:lineRule="auto"/>
        <w:ind w:right="749"/>
        <w:jc w:val="right"/>
      </w:pPr>
    </w:p>
    <w:p>
      <w:pPr>
        <w:spacing w:before="91" w:line="352" w:lineRule="auto"/>
        <w:ind w:right="749"/>
        <w:jc w:val="right"/>
      </w:pPr>
    </w:p>
    <w:p/>
    <w:sectPr>
      <w:headerReference r:id="rId3" w:type="default"/>
      <w:footerReference r:id="rId4" w:type="default"/>
      <w:pgSz w:w="11906" w:h="16838"/>
      <w:pgMar w:top="998" w:right="737" w:bottom="850" w:left="998" w:header="283"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3194050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1.5pt;margin-top:-12pt;height:144pt;width:144pt;mso-position-horizontal-relative:margin;mso-wrap-style:none;z-index:251659264;mso-width-relative:page;mso-height-relative:page;" filled="f" stroked="f" coordsize="21600,21600" o:gfxdata="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sgqG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pPr>
    <w:r>
      <w:drawing>
        <wp:anchor distT="0" distB="0" distL="114935" distR="114935" simplePos="0" relativeHeight="251660288" behindDoc="0" locked="0" layoutInCell="1" allowOverlap="1">
          <wp:simplePos x="0" y="0"/>
          <wp:positionH relativeFrom="column">
            <wp:posOffset>109855</wp:posOffset>
          </wp:positionH>
          <wp:positionV relativeFrom="paragraph">
            <wp:posOffset>28575</wp:posOffset>
          </wp:positionV>
          <wp:extent cx="640715" cy="640715"/>
          <wp:effectExtent l="0" t="0" r="6985"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
                  <a:stretch>
                    <a:fillRect/>
                  </a:stretch>
                </pic:blipFill>
                <pic:spPr>
                  <a:xfrm rot="21600000">
                    <a:off x="0" y="0"/>
                    <a:ext cx="640715" cy="640715"/>
                  </a:xfrm>
                  <a:prstGeom prst="rect">
                    <a:avLst/>
                  </a:prstGeom>
                </pic:spPr>
              </pic:pic>
            </a:graphicData>
          </a:graphic>
        </wp:anchor>
      </w:drawing>
    </w:r>
    <w:r>
      <w:rPr>
        <w:rFonts w:hint="eastAsia" w:ascii="微软雅黑" w:hAnsi="微软雅黑" w:eastAsia="微软雅黑" w:cs="微软雅黑"/>
        <w:color w:val="FF0000"/>
        <w:spacing w:val="109"/>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9"/>
        <w:sz w:val="40"/>
        <w:szCs w:val="40"/>
        <w14:textOutline w14:w="6350" w14:cap="flat" w14:cmpd="sng">
          <w14:solidFill>
            <w14:srgbClr w14:val="FF0000"/>
          </w14:solidFill>
          <w14:prstDash w14:val="solid"/>
          <w14:miter w14:val="0"/>
        </w14:textOutline>
      </w:rPr>
      <w:t>上</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海</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申江</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医学</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科技</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发展基金会</w:t>
    </w:r>
  </w:p>
  <w:p>
    <w:pPr>
      <w:pBdr>
        <w:bottom w:val="thinThickMediumGap" w:color="008000" w:sz="18" w:space="0"/>
      </w:pBdr>
      <w:bidi w:val="0"/>
      <w:ind w:firstLine="1446" w:firstLineChars="600"/>
      <w:jc w:val="both"/>
      <w:rPr>
        <w:rFonts w:hint="eastAsia" w:eastAsia="宋体"/>
        <w:b/>
        <w:bCs/>
        <w:color w:val="535353" w:themeColor="accent3" w:themeShade="80"/>
        <w:sz w:val="24"/>
        <w:szCs w:val="24"/>
        <w:u w:val="none"/>
        <w:lang w:val="en-US" w:eastAsia="zh-CN"/>
      </w:rPr>
    </w:pPr>
    <w:r>
      <w:rPr>
        <w:rFonts w:hint="eastAsia" w:eastAsia="宋体"/>
        <w:b/>
        <w:bCs/>
        <w:color w:val="535353" w:themeColor="accent3" w:themeShade="80"/>
        <w:sz w:val="24"/>
        <w:szCs w:val="24"/>
        <w:u w:val="none"/>
        <w:lang w:val="en-US" w:eastAsia="zh-CN"/>
      </w:rPr>
      <w:t>Shanghai Shenjiang Medical Technology Development Foundation</w:t>
    </w:r>
  </w:p>
  <w:p>
    <w:pPr>
      <w:pBdr>
        <w:bottom w:val="thinThickMediumGap" w:color="008000" w:sz="18"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gutterAtTop/>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N2FjNjdkNjg2YjM5Y2NiMzM4NDRjYTg3MjY2NWYifQ=="/>
  </w:docVars>
  <w:rsids>
    <w:rsidRoot w:val="39AF2E16"/>
    <w:rsid w:val="000E3E2C"/>
    <w:rsid w:val="001A704F"/>
    <w:rsid w:val="004E2253"/>
    <w:rsid w:val="00506C85"/>
    <w:rsid w:val="009B000F"/>
    <w:rsid w:val="00D61E4B"/>
    <w:rsid w:val="11E37D0C"/>
    <w:rsid w:val="1EE7056B"/>
    <w:rsid w:val="2268661C"/>
    <w:rsid w:val="34592031"/>
    <w:rsid w:val="39AF2E16"/>
    <w:rsid w:val="4AF51328"/>
    <w:rsid w:val="53BC041A"/>
    <w:rsid w:val="5C2414C2"/>
    <w:rsid w:val="5E8E50F2"/>
    <w:rsid w:val="668F0231"/>
    <w:rsid w:val="6FB461DC"/>
    <w:rsid w:val="7E076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Lines/>
      <w:spacing w:before="280" w:beforeAutospacing="0" w:after="280" w:afterAutospacing="0"/>
      <w:jc w:val="center"/>
      <w:outlineLvl w:val="0"/>
    </w:pPr>
    <w:rPr>
      <w:b/>
      <w:color w:val="000000"/>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1348</Words>
  <Characters>1352</Characters>
  <Lines>10</Lines>
  <Paragraphs>2</Paragraphs>
  <TotalTime>2</TotalTime>
  <ScaleCrop>false</ScaleCrop>
  <LinksUpToDate>false</LinksUpToDate>
  <CharactersWithSpaces>1430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2023-06-07T06:46:00Z</dcterms:created>
  <dc:creator>Hu＿AnEi</dc:creator>
  <cp:lastModifiedBy>刘新杰</cp:lastModifiedBy>
  <dcterms:modified xsi:type="dcterms:W3CDTF">2023-06-12T13:25:09Z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F5128953B6C04EAEA1A1B926C1F5BF35_11</vt:lpwstr>
  </property>
</Properties>
</file>