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上海申江医学科技发展基金会会计档案管理制度</w:t>
      </w:r>
    </w:p>
    <w:p/>
    <w:p/>
    <w:p>
      <w:pPr>
        <w:spacing w:before="120" w:beforeLines="50" w:line="360" w:lineRule="auto"/>
        <w:ind w:left="420" w:firstLine="420"/>
        <w:rPr>
          <w:rFonts w:hint="eastAsia" w:ascii="宋体" w:hAnsi="宋体" w:eastAsia="宋体" w:cs="宋体"/>
          <w:spacing w:val="-2"/>
          <w:sz w:val="28"/>
          <w:szCs w:val="28"/>
        </w:rPr>
      </w:pPr>
      <w:r>
        <w:rPr>
          <w:rFonts w:hint="eastAsia" w:ascii="宋体" w:hAnsi="宋体" w:eastAsia="宋体" w:cs="宋体"/>
          <w:spacing w:val="-2"/>
          <w:sz w:val="28"/>
          <w:szCs w:val="28"/>
        </w:rPr>
        <w:t>为了加强基金会会计档案的管理，提高会计档案保管的合理性、安全性和完整性，根据《会计法》、《档案法》和财政部《会计档案管理办法》的规定，结合基金会实际工作，制定本制度。</w:t>
      </w:r>
    </w:p>
    <w:p>
      <w:pPr>
        <w:spacing w:before="120" w:beforeLines="50" w:line="360" w:lineRule="auto"/>
        <w:ind w:left="420" w:firstLine="420"/>
        <w:rPr>
          <w:rFonts w:hint="eastAsia" w:ascii="宋体" w:hAnsi="宋体" w:eastAsia="宋体" w:cs="宋体"/>
          <w:spacing w:val="-2"/>
          <w:sz w:val="28"/>
          <w:szCs w:val="28"/>
        </w:rPr>
      </w:pPr>
    </w:p>
    <w:p>
      <w:pPr>
        <w:spacing w:before="91" w:line="36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第一章 会计档案的管理部门</w:t>
      </w:r>
    </w:p>
    <w:p>
      <w:pPr>
        <w:spacing w:before="91" w:line="36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numPr>
          <w:ilvl w:val="0"/>
          <w:numId w:val="1"/>
        </w:numPr>
        <w:spacing w:line="360" w:lineRule="auto"/>
        <w:ind w:left="420" w:firstLine="420"/>
        <w:rPr>
          <w:rFonts w:hint="eastAsia"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财务部负责会计档案的立卷、归档、保管、查阅、销毁及移交等工作。档案必须由专人负责妥善保管，存放有序，查找方便，严防毁损、散失和泄密。会计档案保管地点应具备完善的防潮、防霉、防蛀、防火等条件。</w:t>
      </w:r>
    </w:p>
    <w:p>
      <w:pPr>
        <w:bidi w:val="0"/>
        <w:rPr>
          <w:rFonts w:hint="eastAsia"/>
        </w:rPr>
      </w:pPr>
    </w:p>
    <w:p>
      <w:pPr>
        <w:spacing w:before="91" w:line="36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第二章 会计档案内容</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会计凭证类，包括：原始凭证、记账凭证及其他会计凭证等。</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会计账簿类，包括：总账、明细账、日记账及相关辅助账等。</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财务会计报告类，包括：月、季、年度会计报表、年度工作报告、审计报告及年度财务预决算报告等。</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其他会计资料类，包括：银行对账单、纳税申报表、固定资产盘点表及财务电子数据资料等。</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根据国家相关规定可以利用计算机、网络通信等信息技术手段管理会计档案，重要的电子会计档案需打印成纸质版存档。</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（一）定期备份电子会计档案，有效防范自然灾害、意外事故和人为破坏的影响；</w:t>
      </w:r>
    </w:p>
    <w:p>
      <w:pPr>
        <w:spacing w:before="120" w:beforeLines="50" w:line="360" w:lineRule="auto"/>
        <w:ind w:left="420" w:firstLine="420"/>
        <w:rPr>
          <w:rFonts w:hint="eastAsia" w:ascii="宋体" w:hAnsi="宋体" w:eastAsia="宋体" w:cs="宋体"/>
          <w:spacing w:val="-2"/>
          <w:sz w:val="28"/>
          <w:szCs w:val="28"/>
        </w:rPr>
      </w:pPr>
      <w:r>
        <w:rPr>
          <w:rFonts w:hint="eastAsia" w:ascii="宋体" w:hAnsi="宋体" w:eastAsia="宋体" w:cs="宋体"/>
          <w:spacing w:val="-2"/>
          <w:sz w:val="28"/>
          <w:szCs w:val="28"/>
        </w:rPr>
        <w:t>（二）电子会计档案要分类保管。</w:t>
      </w:r>
    </w:p>
    <w:p>
      <w:pPr>
        <w:bidi w:val="0"/>
        <w:rPr>
          <w:rFonts w:hint="eastAsia"/>
        </w:rPr>
      </w:pPr>
    </w:p>
    <w:p>
      <w:pPr>
        <w:bidi w:val="0"/>
        <w:rPr>
          <w:rFonts w:hint="eastAsia"/>
        </w:rPr>
      </w:pPr>
    </w:p>
    <w:p>
      <w:pPr>
        <w:spacing w:before="91" w:line="36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第三章 会计档案保管</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会计档案的保管期限分为永久、定期两类。基金会会计档案定期保管期限一般为30年。会计档案的保管期限,从会计年度终了后的第一天算起。</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（一）会计凭证类保管30年。</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（二）会计账簿类保管30年，其中现金和银行存款日记账保存30年。</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（三）财务会计报告类保管30年，其中年度财务报告、审计报告等永久保存。</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（四）其他会计资料类保管30年，其中会计档案保管清册、会计档案销毁清册永久保存。</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五）财务部按照归档范围和归档要求，负责定期将应当归档的会计资料整理立卷，编制会计档案保管清册。由会计档案管理人员负责登记。如档案管理人员调动，应办理交接手续，并编制《会计档案移交清册》，逐一点交案卷，接管人员逐一接收。</w:t>
      </w:r>
    </w:p>
    <w:p>
      <w:pPr>
        <w:spacing w:before="120" w:beforeLines="50" w:line="360" w:lineRule="auto"/>
        <w:ind w:left="420" w:firstLine="420"/>
        <w:rPr>
          <w:rFonts w:hint="eastAsia"/>
        </w:rPr>
      </w:pPr>
      <w:r>
        <w:rPr>
          <w:rFonts w:hint="eastAsia" w:ascii="宋体" w:hAnsi="宋体" w:eastAsia="宋体" w:cs="宋体"/>
          <w:spacing w:val="-2"/>
          <w:sz w:val="28"/>
          <w:szCs w:val="28"/>
        </w:rPr>
        <w:t>（六）形成的电子会计资料不属于具有永久保存价值或者其他重要保存价值的会计档案。</w:t>
      </w:r>
    </w:p>
    <w:p>
      <w:pPr>
        <w:spacing w:before="91" w:line="36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第四章 会计档案的整理</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会计凭证类：</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（一）记账凭证应按月打印，与原始凭证一并装订，装入记账凭证专用卷盒。卷盒封面档案内容应填写齐全，包括：立档单位名称、会计年度、启用日期、册数、凭证号数等，并按要求进行数据备份。</w:t>
      </w:r>
    </w:p>
    <w:p>
      <w:pPr>
        <w:spacing w:before="120" w:beforeLines="50" w:line="360" w:lineRule="auto"/>
        <w:ind w:left="420" w:firstLine="420"/>
      </w:pPr>
      <w:r>
        <w:rPr>
          <w:rFonts w:hint="eastAsia" w:ascii="宋体" w:hAnsi="宋体" w:eastAsia="宋体" w:cs="宋体"/>
          <w:spacing w:val="-2"/>
          <w:sz w:val="28"/>
          <w:szCs w:val="28"/>
        </w:rPr>
        <w:t>（二）会计年度终了后，将全部记账凭证整理立卷，编号管理。</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会计账簿类：</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会计年度终了后，打印全年会计账簿，按照总账、明细账、现金日记账、银行存款日记账和银行对账单的顺序进行装订、编号。装订后的会计账簿应牢固、平整。</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财务会计报告类：</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会计报表、财务报告、审计报告等编制完成并按时报送后，留存报表均应统一归档保管。</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其他会计资料类：</w:t>
      </w:r>
    </w:p>
    <w:p>
      <w:pPr>
        <w:spacing w:before="120" w:beforeLines="50" w:line="360" w:lineRule="auto"/>
        <w:ind w:left="420" w:firstLine="420"/>
        <w:rPr>
          <w:rFonts w:hint="eastAsia" w:ascii="宋体" w:hAnsi="宋体" w:eastAsia="宋体" w:cs="宋体"/>
          <w:spacing w:val="-2"/>
          <w:sz w:val="28"/>
          <w:szCs w:val="28"/>
        </w:rPr>
      </w:pPr>
      <w:r>
        <w:rPr>
          <w:rFonts w:hint="eastAsia" w:ascii="宋体" w:hAnsi="宋体" w:eastAsia="宋体" w:cs="宋体"/>
          <w:spacing w:val="-2"/>
          <w:sz w:val="28"/>
          <w:szCs w:val="28"/>
        </w:rPr>
        <w:t>其他会计资料均应编入相应的会计档案保管清册、移交清册、销毁清册等，并定期分类整理归档。</w:t>
      </w:r>
    </w:p>
    <w:p>
      <w:pPr>
        <w:bidi w:val="0"/>
        <w:rPr>
          <w:rFonts w:hint="eastAsia"/>
        </w:rPr>
      </w:pPr>
    </w:p>
    <w:p>
      <w:pPr>
        <w:spacing w:before="91" w:line="36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第五章 会计档案的查阅、复印</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会计原始档案原则上不得借出，因特殊需要（如审计、监察工作等）查阅时，须报秘书处批准，但不得拆散原卷册。</w:t>
      </w:r>
    </w:p>
    <w:p>
      <w:pPr>
        <w:spacing w:line="360" w:lineRule="auto"/>
        <w:ind w:left="420" w:firstLine="420"/>
        <w:rPr>
          <w:rFonts w:hint="eastAsia"/>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会计原始档案的复印，须经秘书长同意。查阅过程中会计档案管理人员不得离开现场，查阅人员不得在案卷中勾、划、涂、抹，不得抄录与查阅无关的内容。</w:t>
      </w:r>
    </w:p>
    <w:p>
      <w:pPr>
        <w:spacing w:before="91" w:line="36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第六章 会计档案的销毁</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对保管期满的会计档案，要按照规定由财务部提出销毁意见会同秘书处共同鉴定、严格审查，确认期满后方可销毁，保管期满但未结清的债权债务会计凭证和涉及其他未了事项的会计凭证不得销毁。</w:t>
      </w:r>
    </w:p>
    <w:p>
      <w:pPr>
        <w:spacing w:line="360" w:lineRule="auto"/>
        <w:ind w:left="420" w:firstLine="420"/>
        <w:rPr>
          <w:rFonts w:hint="eastAsia"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第十五条</w:t>
      </w:r>
      <w:r>
        <w:rPr>
          <w:rFonts w:hint="eastAsia" w:eastAsia="宋体"/>
        </w:rPr>
        <w:tab/>
      </w:r>
      <w:r>
        <w:rPr>
          <w:rFonts w:hint="eastAsia" w:eastAsia="宋体"/>
        </w:rPr>
        <w:tab/>
      </w:r>
      <w:r>
        <w:rPr>
          <w:rFonts w:hint="eastAsia" w:ascii="宋体" w:hAnsi="宋体" w:eastAsia="宋体" w:cs="宋体"/>
          <w:spacing w:val="-2"/>
          <w:sz w:val="28"/>
          <w:szCs w:val="28"/>
        </w:rPr>
        <w:t>对按规定可以销毁的会计档案，应编制《会计档案销毁清册》，列明拟销毁会计档案的名称、卷号、册数、起止年度、档案编号、应保管期限、已保管期限和销毁时间等内容，</w:t>
      </w:r>
      <w:bookmarkStart w:id="0" w:name="_GoBack"/>
      <w:bookmarkEnd w:id="0"/>
      <w:r>
        <w:rPr>
          <w:rFonts w:hint="eastAsia" w:ascii="宋体" w:hAnsi="宋体" w:eastAsia="宋体" w:cs="宋体"/>
          <w:spacing w:val="-2"/>
          <w:sz w:val="28"/>
          <w:szCs w:val="28"/>
        </w:rPr>
        <w:t>经报秘书长审核，理事长批准后销毁，会计档案销毁时应由财务部和秘书处共同派员监销，监销人员在监销档案之前要认真进行清点核对，并在销毁清册上签名盖章，销毁清册一式两份，分别由秘书处和财务部留存。</w:t>
      </w:r>
    </w:p>
    <w:p>
      <w:pPr>
        <w:bidi w:val="0"/>
        <w:rPr>
          <w:rFonts w:hint="eastAsia"/>
        </w:rPr>
      </w:pPr>
    </w:p>
    <w:p>
      <w:pPr>
        <w:spacing w:before="91" w:line="36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第七章 附 则</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第十六条</w:t>
      </w:r>
      <w:r>
        <w:rPr>
          <w:rFonts w:hint="eastAsia"/>
        </w:rPr>
        <w:t> </w:t>
      </w:r>
      <w:r>
        <w:rPr>
          <w:rFonts w:hint="eastAsia" w:eastAsia="宋体"/>
        </w:rPr>
        <w:tab/>
      </w:r>
      <w:r>
        <w:rPr>
          <w:rFonts w:hint="eastAsia" w:eastAsia="宋体"/>
        </w:rPr>
        <w:tab/>
      </w:r>
      <w:r>
        <w:rPr>
          <w:rFonts w:hint="eastAsia" w:ascii="宋体" w:hAnsi="宋体" w:eastAsia="宋体" w:cs="宋体"/>
          <w:spacing w:val="-2"/>
          <w:sz w:val="28"/>
          <w:szCs w:val="28"/>
        </w:rPr>
        <w:t>本制度未尽事宜，依据《慈善法》、《基金会管理条例》和基金会章程等制度规定办法执行。</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第十七条</w:t>
      </w:r>
      <w:r>
        <w:rPr>
          <w:rFonts w:hint="eastAsia"/>
        </w:rPr>
        <w:t> </w:t>
      </w:r>
      <w:r>
        <w:rPr>
          <w:rFonts w:hint="eastAsia" w:eastAsia="宋体"/>
        </w:rPr>
        <w:tab/>
      </w:r>
      <w:r>
        <w:rPr>
          <w:rFonts w:hint="eastAsia" w:eastAsia="宋体"/>
        </w:rPr>
        <w:tab/>
      </w:r>
      <w:r>
        <w:rPr>
          <w:rFonts w:hint="eastAsia" w:ascii="宋体" w:hAnsi="宋体" w:eastAsia="宋体" w:cs="宋体"/>
          <w:spacing w:val="-2"/>
          <w:sz w:val="28"/>
          <w:szCs w:val="28"/>
        </w:rPr>
        <w:t>本制度自第一届理事会第二次会议通过之日起执行，由理事会负责解释。</w:t>
      </w:r>
    </w:p>
    <w:p>
      <w:pPr>
        <w:spacing w:line="360" w:lineRule="auto"/>
        <w:ind w:left="420" w:firstLine="420"/>
        <w:rPr>
          <w:rFonts w:ascii="宋体" w:hAnsi="宋体" w:eastAsia="宋体" w:cs="宋体"/>
          <w:spacing w:val="-2"/>
          <w:sz w:val="28"/>
          <w:szCs w:val="28"/>
        </w:rPr>
      </w:pPr>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p>
    <w:p>
      <w:pPr>
        <w:spacing w:line="360" w:lineRule="auto"/>
        <w:rPr>
          <w:rFonts w:ascii="宋体" w:hAnsi="宋体" w:eastAsia="宋体" w:cs="宋体"/>
          <w:spacing w:val="-2"/>
          <w:sz w:val="28"/>
          <w:szCs w:val="28"/>
        </w:rPr>
      </w:pPr>
      <w:r>
        <w:rPr>
          <w:rFonts w:hint="eastAsia" w:ascii="宋体" w:hAnsi="宋体" w:eastAsia="宋体" w:cs="宋体"/>
          <w:spacing w:val="-2"/>
          <w:sz w:val="28"/>
          <w:szCs w:val="28"/>
        </w:rPr>
        <w:t>附表</w:t>
      </w:r>
    </w:p>
    <w:p>
      <w:pPr>
        <w:spacing w:line="360" w:lineRule="auto"/>
        <w:ind w:left="420" w:firstLine="420"/>
        <w:jc w:val="center"/>
        <w:rPr>
          <w:rFonts w:ascii="宋体" w:hAnsi="宋体" w:eastAsia="宋体" w:cs="宋体"/>
          <w:spacing w:val="-2"/>
          <w:sz w:val="28"/>
          <w:szCs w:val="28"/>
        </w:rPr>
      </w:pPr>
      <w:r>
        <w:rPr>
          <w:rFonts w:ascii="宋体" w:hAnsi="宋体" w:eastAsia="宋体" w:cs="宋体"/>
          <w:spacing w:val="-2"/>
          <w:sz w:val="28"/>
          <w:szCs w:val="28"/>
        </w:rPr>
        <w:t>机构和其他组织会计档案保管期限表</w:t>
      </w:r>
    </w:p>
    <w:tbl>
      <w:tblPr>
        <w:tblStyle w:val="6"/>
        <w:tblW w:w="4998" w:type="pct"/>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17"/>
        <w:gridCol w:w="3888"/>
        <w:gridCol w:w="1412"/>
        <w:gridCol w:w="3670"/>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2" w:hRule="atLeast"/>
        </w:trPr>
        <w:tc>
          <w:tcPr>
            <w:tcW w:w="597" w:type="pc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序号</w:t>
            </w:r>
          </w:p>
        </w:tc>
        <w:tc>
          <w:tcPr>
            <w:tcW w:w="1908" w:type="pct"/>
            <w:tcBorders>
              <w:top w:val="single" w:color="000000" w:sz="8" w:space="0"/>
              <w:left w:val="single" w:color="auto"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档案名称</w:t>
            </w:r>
          </w:p>
        </w:tc>
        <w:tc>
          <w:tcPr>
            <w:tcW w:w="693" w:type="pct"/>
            <w:tcBorders>
              <w:top w:val="single" w:color="000000" w:sz="8" w:space="0"/>
              <w:left w:val="single" w:color="auto"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保管期限</w:t>
            </w:r>
          </w:p>
        </w:tc>
        <w:tc>
          <w:tcPr>
            <w:tcW w:w="1801" w:type="pct"/>
            <w:tcBorders>
              <w:top w:val="single" w:color="000000" w:sz="8" w:space="0"/>
              <w:left w:val="single" w:color="auto"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备注</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一</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会计凭证</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7"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原始凭证</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30年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2</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记账凭证</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30年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二</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会计账簿</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3</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总账</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30年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4</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明细账</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30年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5</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日记账</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30年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6</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固定资产卡片</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固定资产报废清理后保管5年</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7</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其他辅助性账簿</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30年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三</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财务会计报告</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8</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月度、季度、半年度会计报告</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9</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年度财务会计报告</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永久</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四</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其他会计资料</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7"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10</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银行存款余额调节表</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11</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银行对账单</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12</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纳税申报表</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13</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捐赠票据（存根）</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15年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13</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会计档案移交清册</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30年</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14</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会计档案保管清册</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永久</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15</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会计档案销毁清册</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永久</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0" w:hRule="atLeast"/>
        </w:trPr>
        <w:tc>
          <w:tcPr>
            <w:tcW w:w="597" w:type="pc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16</w:t>
            </w:r>
          </w:p>
        </w:tc>
        <w:tc>
          <w:tcPr>
            <w:tcW w:w="1908"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会计档案鉴定意见书</w:t>
            </w:r>
          </w:p>
        </w:tc>
        <w:tc>
          <w:tcPr>
            <w:tcW w:w="693"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永久</w:t>
            </w:r>
          </w:p>
        </w:tc>
        <w:tc>
          <w:tcPr>
            <w:tcW w:w="1801" w:type="pct"/>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pPr>
              <w:pStyle w:val="5"/>
              <w:spacing w:before="0" w:beforeAutospacing="0" w:after="0" w:afterAutospacing="0"/>
              <w:jc w:val="center"/>
              <w:rPr>
                <w:rFonts w:ascii="宋体" w:hAnsi="宋体" w:eastAsia="宋体" w:cs="宋体"/>
                <w:sz w:val="28"/>
                <w:szCs w:val="28"/>
              </w:rPr>
            </w:pPr>
            <w:r>
              <w:rPr>
                <w:rFonts w:hint="eastAsia" w:ascii="宋体" w:hAnsi="宋体" w:eastAsia="宋体" w:cs="宋体"/>
                <w:color w:val="404040"/>
                <w:sz w:val="28"/>
                <w:szCs w:val="28"/>
              </w:rPr>
              <w:t> </w:t>
            </w:r>
          </w:p>
        </w:tc>
      </w:tr>
    </w:tbl>
    <w:p>
      <w:pPr>
        <w:spacing w:line="360" w:lineRule="auto"/>
        <w:ind w:left="420" w:firstLine="420"/>
        <w:rPr>
          <w:rFonts w:ascii="宋体" w:hAnsi="宋体" w:eastAsia="宋体" w:cs="宋体"/>
          <w:spacing w:val="-2"/>
          <w:sz w:val="28"/>
          <w:szCs w:val="28"/>
        </w:rPr>
      </w:pPr>
    </w:p>
    <w:p/>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6DC88"/>
    <w:multiLevelType w:val="singleLevel"/>
    <w:tmpl w:val="6F06DC88"/>
    <w:lvl w:ilvl="0" w:tentative="0">
      <w:start w:val="1"/>
      <w:numFmt w:val="chineseCount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0C7C65"/>
    <w:rsid w:val="00422170"/>
    <w:rsid w:val="006E0AAC"/>
    <w:rsid w:val="009D2253"/>
    <w:rsid w:val="1EE7056B"/>
    <w:rsid w:val="2268661C"/>
    <w:rsid w:val="3123518B"/>
    <w:rsid w:val="34592031"/>
    <w:rsid w:val="36342AA6"/>
    <w:rsid w:val="39AF2E16"/>
    <w:rsid w:val="3D466A49"/>
    <w:rsid w:val="409B0F80"/>
    <w:rsid w:val="4E516C91"/>
    <w:rsid w:val="595962EB"/>
    <w:rsid w:val="668F0231"/>
    <w:rsid w:val="6FB461DC"/>
    <w:rsid w:val="7B08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1888</Words>
  <Characters>1918</Characters>
  <Lines>15</Lines>
  <Paragraphs>4</Paragraphs>
  <TotalTime>2</TotalTime>
  <ScaleCrop>false</ScaleCrop>
  <LinksUpToDate>false</LinksUpToDate>
  <CharactersWithSpaces>1992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2023-06-07T08:28:00Z</dcterms:created>
  <dc:creator>Hu＿AnEi</dc:creator>
  <cp:lastModifiedBy>刘新杰</cp:lastModifiedBy>
  <dcterms:modified xsi:type="dcterms:W3CDTF">2023-06-12T13:41:29Z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