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4" w:lineRule="auto"/>
        <w:ind w:firstLine="740" w:firstLineChars="200"/>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p>
    <w:p>
      <w:pPr>
        <w:spacing w:before="114" w:line="224" w:lineRule="auto"/>
        <w:ind w:firstLine="0" w:firstLineChars="0"/>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w:t>
      </w:r>
      <w:r>
        <w:rPr>
          <w:rFonts w:hint="eastAsia" w:ascii="宋体" w:hAnsi="宋体" w:eastAsia="宋体" w:cs="宋体"/>
          <w:spacing w:val="10"/>
          <w:sz w:val="35"/>
          <w:szCs w:val="35"/>
          <w:lang w:val="en-US" w:eastAsia="zh-CN"/>
          <w14:textOutline w14:w="6540" w14:cap="sq" w14:cmpd="sng" w14:algn="ctr">
            <w14:solidFill>
              <w14:srgbClr w14:val="000000"/>
            </w14:solidFill>
            <w14:prstDash w14:val="solid"/>
            <w14:bevel/>
          </w14:textOutline>
        </w:rPr>
        <w:t>保密</w:t>
      </w:r>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制度</w:t>
      </w:r>
    </w:p>
    <w:p>
      <w:pPr>
        <w:ind w:firstLine="420" w:firstLineChars="200"/>
      </w:pPr>
    </w:p>
    <w:p>
      <w:pPr>
        <w:ind w:firstLine="420" w:firstLineChars="200"/>
        <w:rPr>
          <w:rFonts w:hint="default" w:ascii="Arial" w:hAnsi="Arial" w:cs="Arial"/>
          <w:i w:val="0"/>
          <w:iCs w:val="0"/>
        </w:rPr>
      </w:pPr>
    </w:p>
    <w:p>
      <w:pPr>
        <w:spacing w:before="91" w:line="220" w:lineRule="auto"/>
        <w:ind w:firstLine="0" w:firstLineChars="0"/>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第一章   总 则</w:t>
      </w:r>
    </w:p>
    <w:p>
      <w:pPr>
        <w:autoSpaceDE/>
        <w:autoSpaceDN/>
        <w:spacing w:before="120" w:beforeLines="50" w:line="360" w:lineRule="auto"/>
        <w:ind w:left="0" w:firstLine="512" w:firstLineChars="200"/>
        <w:jc w:val="both"/>
        <w:rPr>
          <w:rFonts w:hint="eastAsia"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第一条</w:t>
      </w:r>
      <w:r>
        <w:rPr>
          <w:rFonts w:hint="eastAsia" w:ascii="宋体" w:hAnsi="宋体" w:eastAsia="宋体" w:cs="宋体"/>
          <w:spacing w:val="-12"/>
          <w:sz w:val="28"/>
          <w:szCs w:val="28"/>
          <w:lang w:val="en-US" w:eastAsia="zh-CN"/>
          <w14:textOutline w14:w="5105" w14:cap="sq" w14:cmpd="sng" w14:algn="ctr">
            <w14:solidFill>
              <w14:srgbClr w14:val="000000"/>
            </w14:solidFill>
            <w14:prstDash w14:val="solid"/>
            <w14:bevel/>
          </w14:textOutline>
        </w:rPr>
        <w:t xml:space="preserve">  </w:t>
      </w:r>
      <w:r>
        <w:rPr>
          <w:rFonts w:hint="eastAsia" w:ascii="宋体" w:hAnsi="宋体" w:eastAsia="宋体" w:cs="宋体"/>
          <w:sz w:val="28"/>
          <w:szCs w:val="28"/>
        </w:rPr>
        <w:t>为了维护基金会的秘密不受侵害，切实维护基金会的合法权益，增强</w:t>
      </w:r>
      <w:r>
        <w:rPr>
          <w:rFonts w:hint="eastAsia" w:ascii="宋体" w:hAnsi="宋体" w:eastAsia="宋体" w:cs="宋体"/>
          <w:sz w:val="28"/>
          <w:szCs w:val="28"/>
          <w:lang w:val="en-US" w:eastAsia="zh-CN"/>
        </w:rPr>
        <w:t>基金会全体人员</w:t>
      </w:r>
      <w:r>
        <w:rPr>
          <w:rFonts w:hint="eastAsia" w:ascii="宋体" w:hAnsi="宋体" w:eastAsia="宋体" w:cs="宋体"/>
          <w:sz w:val="28"/>
          <w:szCs w:val="28"/>
        </w:rPr>
        <w:t>的保密责任感，依据《反不正当竞争法》</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慈善法</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基金会管理条例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等</w:t>
      </w:r>
      <w:r>
        <w:rPr>
          <w:rFonts w:hint="eastAsia" w:ascii="宋体" w:hAnsi="宋体" w:eastAsia="宋体" w:cs="宋体"/>
          <w:sz w:val="28"/>
          <w:szCs w:val="28"/>
        </w:rPr>
        <w:t>国家相关法律法规</w:t>
      </w:r>
      <w:r>
        <w:rPr>
          <w:rFonts w:hint="eastAsia" w:ascii="宋体" w:hAnsi="宋体" w:eastAsia="宋体" w:cs="宋体"/>
          <w:sz w:val="28"/>
          <w:szCs w:val="28"/>
          <w:lang w:val="en-US" w:eastAsia="zh-CN"/>
        </w:rPr>
        <w:t>以及本基金会章程的有关规定</w:t>
      </w:r>
      <w:r>
        <w:rPr>
          <w:rFonts w:hint="eastAsia" w:ascii="宋体" w:hAnsi="宋体" w:eastAsia="宋体" w:cs="宋体"/>
          <w:sz w:val="28"/>
          <w:szCs w:val="28"/>
        </w:rPr>
        <w:t>，结合基金会的实际情况，特制定本制度。</w:t>
      </w:r>
    </w:p>
    <w:p>
      <w:pPr>
        <w:autoSpaceDE/>
        <w:autoSpaceDN/>
        <w:spacing w:before="120" w:beforeLines="50" w:line="360" w:lineRule="auto"/>
        <w:ind w:firstLine="556" w:firstLineChars="20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numPr>
          <w:ilvl w:val="0"/>
          <w:numId w:val="1"/>
        </w:numPr>
        <w:spacing w:before="91" w:line="220" w:lineRule="auto"/>
        <w:ind w:firstLine="556" w:firstLineChars="200"/>
        <w:jc w:val="center"/>
        <w:rPr>
          <w:rFonts w:hint="default" w:ascii="宋体" w:hAnsi="宋体" w:eastAsia="宋体" w:cs="宋体"/>
          <w:spacing w:val="-1"/>
          <w:sz w:val="28"/>
          <w:szCs w:val="28"/>
          <w:lang w:val="en-US" w:eastAsia="zh-CN"/>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lang w:val="en-US" w:eastAsia="zh-CN"/>
          <w14:textOutline w14:w="5105" w14:cap="sq" w14:cmpd="sng" w14:algn="ctr">
            <w14:solidFill>
              <w14:srgbClr w14:val="000000"/>
            </w14:solidFill>
            <w14:prstDash w14:val="solid"/>
            <w14:bevel/>
          </w14:textOutline>
        </w:rPr>
        <w:t>保密细则</w:t>
      </w:r>
    </w:p>
    <w:p>
      <w:pPr>
        <w:autoSpaceDE/>
        <w:autoSpaceDN/>
        <w:spacing w:line="360" w:lineRule="auto"/>
        <w:ind w:left="0" w:firstLine="561" w:firstLineChars="200"/>
        <w:jc w:val="both"/>
        <w:rPr>
          <w:rFonts w:hint="eastAsia" w:ascii="宋体" w:hAnsi="宋体" w:eastAsia="宋体" w:cs="宋体"/>
          <w:sz w:val="28"/>
          <w:szCs w:val="28"/>
        </w:rPr>
      </w:pPr>
      <w:r>
        <w:rPr>
          <w:rFonts w:hint="eastAsia" w:ascii="宋体" w:hAnsi="宋体" w:eastAsia="宋体" w:cs="宋体"/>
          <w:b/>
          <w:bCs/>
          <w:sz w:val="28"/>
          <w:szCs w:val="28"/>
        </w:rPr>
        <w:t>第二条</w:t>
      </w:r>
      <w:r>
        <w:rPr>
          <w:rFonts w:hint="eastAsia" w:ascii="宋体" w:hAnsi="宋体" w:eastAsia="宋体" w:cs="宋体"/>
          <w:sz w:val="28"/>
          <w:szCs w:val="28"/>
        </w:rPr>
        <w:t xml:space="preserve"> 文件保密细则</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(一)保密主体：指基金会及各部门负责文件管理及有权</w:t>
      </w:r>
      <w:r>
        <w:rPr>
          <w:rFonts w:hint="eastAsia" w:ascii="宋体" w:hAnsi="宋体" w:eastAsia="宋体" w:cs="宋体"/>
          <w:sz w:val="28"/>
          <w:szCs w:val="28"/>
          <w:lang w:val="en-US" w:eastAsia="zh-CN"/>
        </w:rPr>
        <w:t>查</w:t>
      </w:r>
      <w:r>
        <w:rPr>
          <w:rFonts w:hint="eastAsia" w:ascii="宋体" w:hAnsi="宋体" w:eastAsia="宋体" w:cs="宋体"/>
          <w:sz w:val="28"/>
          <w:szCs w:val="28"/>
        </w:rPr>
        <w:t>阅、复</w:t>
      </w:r>
      <w:r>
        <w:rPr>
          <w:rFonts w:hint="eastAsia" w:ascii="宋体" w:hAnsi="宋体" w:eastAsia="宋体" w:cs="宋体"/>
          <w:sz w:val="28"/>
          <w:szCs w:val="28"/>
          <w:lang w:val="en-US" w:eastAsia="zh-CN"/>
        </w:rPr>
        <w:t>制</w:t>
      </w:r>
      <w:r>
        <w:rPr>
          <w:rFonts w:hint="eastAsia" w:ascii="宋体" w:hAnsi="宋体" w:eastAsia="宋体" w:cs="宋体"/>
          <w:sz w:val="28"/>
          <w:szCs w:val="28"/>
        </w:rPr>
        <w:t>文件的有关人员；</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(二)保密内容：理事会会议相关会议资料、基金会各项目资料、财务资料、人事资料、项目资料、合作方信息、捐赠者信息、</w:t>
      </w:r>
      <w:r>
        <w:rPr>
          <w:rFonts w:hint="eastAsia" w:ascii="宋体" w:hAnsi="宋体" w:eastAsia="宋体" w:cs="宋体"/>
          <w:sz w:val="28"/>
          <w:szCs w:val="28"/>
          <w:lang w:val="en-US" w:eastAsia="zh-CN"/>
        </w:rPr>
        <w:t>被资助方信息、</w:t>
      </w:r>
      <w:r>
        <w:rPr>
          <w:rFonts w:hint="eastAsia" w:ascii="宋体" w:hAnsi="宋体" w:eastAsia="宋体" w:cs="宋体"/>
          <w:sz w:val="28"/>
          <w:szCs w:val="28"/>
        </w:rPr>
        <w:t>内部决策及讨论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所有收发文文件</w:t>
      </w:r>
      <w:r>
        <w:rPr>
          <w:rFonts w:hint="eastAsia" w:ascii="宋体" w:hAnsi="宋体" w:eastAsia="宋体" w:cs="宋体"/>
          <w:sz w:val="28"/>
          <w:szCs w:val="28"/>
        </w:rPr>
        <w:t>及基金会要求保密的其他各类资料文件；</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(三)保密措施：对有保密要求的资料、文件严格按规定发送对象进行发放、传阅，由专人保管归档，不得扩大传阅范围；文件的复</w:t>
      </w:r>
      <w:r>
        <w:rPr>
          <w:rFonts w:hint="eastAsia" w:ascii="宋体" w:hAnsi="宋体" w:eastAsia="宋体" w:cs="宋体"/>
          <w:sz w:val="28"/>
          <w:szCs w:val="28"/>
          <w:lang w:val="en-US" w:eastAsia="zh-CN"/>
        </w:rPr>
        <w:t>制</w:t>
      </w:r>
      <w:r>
        <w:rPr>
          <w:rFonts w:hint="eastAsia" w:ascii="宋体" w:hAnsi="宋体" w:eastAsia="宋体" w:cs="宋体"/>
          <w:sz w:val="28"/>
          <w:szCs w:val="28"/>
        </w:rPr>
        <w:t xml:space="preserve">、传真由发文部门批准，不得对外泄密；文件被废止或期限终止后由发文部门统一销毁。 </w:t>
      </w:r>
    </w:p>
    <w:p>
      <w:pPr>
        <w:autoSpaceDE/>
        <w:autoSpaceDN/>
        <w:spacing w:line="360" w:lineRule="auto"/>
        <w:ind w:left="0" w:firstLine="561" w:firstLineChars="200"/>
        <w:jc w:val="both"/>
        <w:rPr>
          <w:rFonts w:hint="eastAsia" w:ascii="宋体" w:hAnsi="宋体" w:eastAsia="宋体" w:cs="宋体"/>
          <w:sz w:val="28"/>
          <w:szCs w:val="28"/>
        </w:rPr>
      </w:pPr>
      <w:r>
        <w:rPr>
          <w:rFonts w:hint="eastAsia" w:ascii="宋体" w:hAnsi="宋体" w:eastAsia="宋体" w:cs="宋体"/>
          <w:b/>
          <w:bCs/>
          <w:sz w:val="28"/>
          <w:szCs w:val="28"/>
        </w:rPr>
        <w:t>第三条</w:t>
      </w:r>
      <w:r>
        <w:rPr>
          <w:rFonts w:hint="eastAsia" w:ascii="宋体" w:hAnsi="宋体" w:eastAsia="宋体" w:cs="宋体"/>
          <w:sz w:val="28"/>
          <w:szCs w:val="28"/>
        </w:rPr>
        <w:t xml:space="preserve"> 文件密级的确定</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根据泄露会使基金会的权益和利益受到损害的程度，基金会秘密的密级分为“绝密”、“机密”、“秘密”三级。</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（一）理事会会议记录和基金会发展中直接影响基金会权益和利益的重要决策文件资料为绝密级，</w:t>
      </w:r>
      <w:r>
        <w:rPr>
          <w:rFonts w:hint="eastAsia" w:ascii="宋体" w:hAnsi="宋体" w:eastAsia="宋体" w:cs="宋体"/>
          <w:sz w:val="28"/>
          <w:szCs w:val="28"/>
          <w:lang w:val="en-US" w:eastAsia="zh-CN"/>
        </w:rPr>
        <w:t>由</w:t>
      </w:r>
      <w:r>
        <w:rPr>
          <w:rFonts w:hint="eastAsia" w:ascii="宋体" w:hAnsi="宋体" w:eastAsia="宋体" w:cs="宋体"/>
          <w:sz w:val="28"/>
          <w:szCs w:val="28"/>
        </w:rPr>
        <w:t>基金会</w:t>
      </w:r>
      <w:r>
        <w:rPr>
          <w:rFonts w:hint="eastAsia" w:ascii="宋体" w:hAnsi="宋体" w:eastAsia="宋体" w:cs="宋体"/>
          <w:sz w:val="28"/>
          <w:szCs w:val="28"/>
          <w:lang w:val="en-US" w:eastAsia="zh-CN"/>
        </w:rPr>
        <w:t>行政</w:t>
      </w:r>
      <w:r>
        <w:rPr>
          <w:rFonts w:hint="eastAsia" w:ascii="宋体" w:hAnsi="宋体" w:eastAsia="宋体" w:cs="宋体"/>
          <w:sz w:val="28"/>
          <w:szCs w:val="28"/>
        </w:rPr>
        <w:t>负责人报理事会</w:t>
      </w:r>
      <w:r>
        <w:rPr>
          <w:rFonts w:hint="eastAsia" w:ascii="宋体" w:hAnsi="宋体" w:eastAsia="宋体" w:cs="宋体"/>
          <w:sz w:val="28"/>
          <w:szCs w:val="28"/>
          <w:lang w:val="en-US" w:eastAsia="zh-CN"/>
        </w:rPr>
        <w:t>审议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经理事会全体成员2/3以上表决通过</w:t>
      </w:r>
      <w:r>
        <w:rPr>
          <w:rFonts w:hint="eastAsia" w:ascii="宋体" w:hAnsi="宋体" w:eastAsia="宋体" w:cs="宋体"/>
          <w:sz w:val="28"/>
          <w:szCs w:val="28"/>
        </w:rPr>
        <w:t>方可披露；</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（二）基金会的规划、财务报表、统计资料、重要会议记录、基金会经营情况为机密级，</w:t>
      </w:r>
      <w:r>
        <w:rPr>
          <w:rFonts w:hint="eastAsia" w:ascii="宋体" w:hAnsi="宋体" w:eastAsia="宋体" w:cs="宋体"/>
          <w:sz w:val="28"/>
          <w:szCs w:val="28"/>
          <w:lang w:val="en-US" w:eastAsia="zh-CN"/>
        </w:rPr>
        <w:t>由</w:t>
      </w:r>
      <w:r>
        <w:rPr>
          <w:rFonts w:hint="eastAsia" w:ascii="宋体" w:hAnsi="宋体" w:eastAsia="宋体" w:cs="宋体"/>
          <w:sz w:val="28"/>
          <w:szCs w:val="28"/>
        </w:rPr>
        <w:t>基金会</w:t>
      </w:r>
      <w:r>
        <w:rPr>
          <w:rFonts w:hint="eastAsia" w:ascii="宋体" w:hAnsi="宋体" w:eastAsia="宋体" w:cs="宋体"/>
          <w:sz w:val="28"/>
          <w:szCs w:val="28"/>
          <w:lang w:val="en-US" w:eastAsia="zh-CN"/>
        </w:rPr>
        <w:t>行政</w:t>
      </w:r>
      <w:r>
        <w:rPr>
          <w:rFonts w:hint="eastAsia" w:ascii="宋体" w:hAnsi="宋体" w:eastAsia="宋体" w:cs="宋体"/>
          <w:sz w:val="28"/>
          <w:szCs w:val="28"/>
        </w:rPr>
        <w:t>负责人报理事会</w:t>
      </w:r>
      <w:r>
        <w:rPr>
          <w:rFonts w:hint="eastAsia" w:ascii="宋体" w:hAnsi="宋体" w:eastAsia="宋体" w:cs="宋体"/>
          <w:sz w:val="28"/>
          <w:szCs w:val="28"/>
          <w:lang w:val="en-US" w:eastAsia="zh-CN"/>
        </w:rPr>
        <w:t>审议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经理事会全体成员过半数表决通过</w:t>
      </w:r>
      <w:r>
        <w:rPr>
          <w:rFonts w:hint="eastAsia" w:ascii="宋体" w:hAnsi="宋体" w:eastAsia="宋体" w:cs="宋体"/>
          <w:sz w:val="28"/>
          <w:szCs w:val="28"/>
        </w:rPr>
        <w:t>方可披露；</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（三）基金会人事档案、合同、协议、员工工资性收入、尚未有过的项目或尚未公开的各类信息为秘密级，经</w:t>
      </w:r>
      <w:r>
        <w:rPr>
          <w:rFonts w:hint="eastAsia" w:ascii="宋体" w:hAnsi="宋体" w:eastAsia="宋体" w:cs="宋体"/>
          <w:sz w:val="28"/>
          <w:szCs w:val="28"/>
          <w:lang w:val="en-US" w:eastAsia="zh-CN"/>
        </w:rPr>
        <w:t>基金会行政负责人</w:t>
      </w:r>
      <w:r>
        <w:rPr>
          <w:rFonts w:hint="eastAsia" w:ascii="宋体" w:hAnsi="宋体" w:eastAsia="宋体" w:cs="宋体"/>
          <w:sz w:val="28"/>
          <w:szCs w:val="28"/>
        </w:rPr>
        <w:t>批准后方可披露；</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（四）属于基金会秘密的文件、资料，应当依据本制度的规定标明密级，并确定保密期限。保密期限届满，自行解密。</w:t>
      </w:r>
    </w:p>
    <w:p>
      <w:pPr>
        <w:autoSpaceDE/>
        <w:autoSpaceDN/>
        <w:spacing w:before="0" w:line="360" w:lineRule="auto"/>
        <w:ind w:firstLine="556" w:firstLineChars="200"/>
        <w:jc w:val="both"/>
        <w:rPr>
          <w:rFonts w:hint="eastAsia" w:ascii="宋体" w:hAnsi="宋体" w:eastAsia="宋体" w:cs="宋体"/>
          <w:spacing w:val="-1"/>
          <w:sz w:val="28"/>
          <w:szCs w:val="28"/>
          <w:lang w:eastAsia="zh-CN"/>
          <w14:textOutline w14:w="5105" w14:cap="sq" w14:cmpd="sng" w14:algn="ctr">
            <w14:solidFill>
              <w14:srgbClr w14:val="000000"/>
            </w14:solidFill>
            <w14:prstDash w14:val="solid"/>
            <w14:bevel/>
          </w14:textOutline>
        </w:rPr>
      </w:pPr>
    </w:p>
    <w:p>
      <w:pPr>
        <w:spacing w:before="91" w:line="220" w:lineRule="auto"/>
        <w:ind w:firstLine="556" w:firstLineChars="200"/>
        <w:jc w:val="center"/>
        <w:rPr>
          <w:rFonts w:hint="default" w:ascii="宋体" w:hAnsi="宋体" w:eastAsia="宋体" w:cs="宋体"/>
          <w:spacing w:val="-1"/>
          <w:sz w:val="28"/>
          <w:szCs w:val="28"/>
          <w:lang w:val="en-US" w:eastAsia="zh-CN"/>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w:t>
      </w:r>
      <w:r>
        <w:rPr>
          <w:rFonts w:hint="eastAsia" w:ascii="宋体" w:hAnsi="宋体" w:eastAsia="宋体" w:cs="宋体"/>
          <w:spacing w:val="-1"/>
          <w:sz w:val="28"/>
          <w:szCs w:val="28"/>
          <w:lang w:val="en-US" w:eastAsia="zh-CN"/>
          <w14:textOutline w14:w="5105" w14:cap="sq" w14:cmpd="sng" w14:algn="ctr">
            <w14:solidFill>
              <w14:srgbClr w14:val="000000"/>
            </w14:solidFill>
            <w14:prstDash w14:val="solid"/>
            <w14:bevel/>
          </w14:textOutline>
        </w:rPr>
        <w:t>三</w:t>
      </w: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章   </w:t>
      </w:r>
      <w:r>
        <w:rPr>
          <w:rFonts w:hint="eastAsia" w:ascii="宋体" w:hAnsi="宋体" w:eastAsia="宋体" w:cs="宋体"/>
          <w:spacing w:val="-1"/>
          <w:sz w:val="28"/>
          <w:szCs w:val="28"/>
          <w:lang w:val="en-US" w:eastAsia="zh-CN"/>
          <w14:textOutline w14:w="5105" w14:cap="sq" w14:cmpd="sng" w14:algn="ctr">
            <w14:solidFill>
              <w14:srgbClr w14:val="000000"/>
            </w14:solidFill>
            <w14:prstDash w14:val="solid"/>
            <w14:bevel/>
          </w14:textOutline>
        </w:rPr>
        <w:t>保密措施</w:t>
      </w:r>
    </w:p>
    <w:p>
      <w:pPr>
        <w:autoSpaceDE/>
        <w:autoSpaceDN/>
        <w:spacing w:line="360" w:lineRule="auto"/>
        <w:ind w:left="0" w:firstLine="561" w:firstLineChars="200"/>
        <w:jc w:val="both"/>
        <w:rPr>
          <w:rFonts w:hint="eastAsia" w:ascii="宋体" w:hAnsi="宋体" w:eastAsia="宋体" w:cs="宋体"/>
          <w:sz w:val="28"/>
          <w:szCs w:val="28"/>
        </w:rPr>
      </w:pPr>
      <w:r>
        <w:rPr>
          <w:rFonts w:hint="eastAsia" w:ascii="宋体" w:hAnsi="宋体" w:eastAsia="宋体" w:cs="宋体"/>
          <w:b/>
          <w:bCs/>
          <w:sz w:val="28"/>
          <w:szCs w:val="28"/>
        </w:rPr>
        <w:t>第四条</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理事会信息保密细则</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(一)保密主体：指了解基金会理事会信息的工作和管理人员；</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(二)保密内容：基金会理事会涉及的需要保密的会议文档、会议记录等；</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(三)保密措施：不得向任何未经授权的人员泄露基金会理事会相关工作的保密内容。</w:t>
      </w:r>
    </w:p>
    <w:p>
      <w:pPr>
        <w:autoSpaceDE/>
        <w:autoSpaceDN/>
        <w:spacing w:line="360" w:lineRule="auto"/>
        <w:ind w:left="0" w:firstLine="561" w:firstLineChars="200"/>
        <w:jc w:val="both"/>
        <w:rPr>
          <w:rFonts w:hint="eastAsia" w:ascii="宋体" w:hAnsi="宋体" w:eastAsia="宋体" w:cs="宋体"/>
          <w:sz w:val="28"/>
          <w:szCs w:val="28"/>
        </w:rPr>
      </w:pPr>
      <w:r>
        <w:rPr>
          <w:rFonts w:hint="eastAsia" w:ascii="宋体" w:hAnsi="宋体" w:eastAsia="宋体" w:cs="宋体"/>
          <w:b/>
          <w:bCs/>
          <w:sz w:val="28"/>
          <w:szCs w:val="28"/>
        </w:rPr>
        <w:t>第五条</w:t>
      </w:r>
      <w:r>
        <w:rPr>
          <w:rFonts w:hint="eastAsia" w:ascii="宋体" w:hAnsi="宋体" w:eastAsia="宋体" w:cs="宋体"/>
          <w:sz w:val="28"/>
          <w:szCs w:val="28"/>
        </w:rPr>
        <w:t xml:space="preserve"> 项目保密细则</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(一)保密主体：指</w:t>
      </w:r>
      <w:r>
        <w:rPr>
          <w:rFonts w:hint="eastAsia" w:ascii="宋体" w:hAnsi="宋体" w:eastAsia="宋体" w:cs="宋体"/>
          <w:sz w:val="28"/>
          <w:szCs w:val="28"/>
          <w:lang w:val="en-US" w:eastAsia="zh-CN"/>
        </w:rPr>
        <w:t>可接触</w:t>
      </w:r>
      <w:r>
        <w:rPr>
          <w:rFonts w:hint="eastAsia" w:ascii="宋体" w:hAnsi="宋体" w:eastAsia="宋体" w:cs="宋体"/>
          <w:sz w:val="28"/>
          <w:szCs w:val="28"/>
        </w:rPr>
        <w:t>基金会项目</w:t>
      </w:r>
      <w:r>
        <w:rPr>
          <w:rFonts w:hint="eastAsia" w:ascii="宋体" w:hAnsi="宋体" w:eastAsia="宋体" w:cs="宋体"/>
          <w:sz w:val="28"/>
          <w:szCs w:val="28"/>
          <w:lang w:val="en-US" w:eastAsia="zh-CN"/>
        </w:rPr>
        <w:t>的所有</w:t>
      </w:r>
      <w:r>
        <w:rPr>
          <w:rFonts w:hint="eastAsia" w:ascii="宋体" w:hAnsi="宋体" w:eastAsia="宋体" w:cs="宋体"/>
          <w:sz w:val="28"/>
          <w:szCs w:val="28"/>
        </w:rPr>
        <w:t>人员及了解基金会项目情况的管理人员等其他人员；</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(二)保密内容：基金会的项目发展战略、具体的项目实施方案、募资渠道</w:t>
      </w:r>
      <w:r>
        <w:rPr>
          <w:rFonts w:hint="eastAsia" w:ascii="宋体" w:hAnsi="宋体" w:eastAsia="宋体" w:cs="宋体"/>
          <w:sz w:val="28"/>
          <w:szCs w:val="28"/>
          <w:lang w:eastAsia="zh-CN"/>
        </w:rPr>
        <w:t>、</w:t>
      </w:r>
      <w:r>
        <w:rPr>
          <w:rFonts w:hint="eastAsia" w:ascii="宋体" w:hAnsi="宋体" w:eastAsia="宋体" w:cs="宋体"/>
          <w:sz w:val="28"/>
          <w:szCs w:val="28"/>
        </w:rPr>
        <w:t>项目资料、合作方信息、捐赠者信息、内部决策及讨论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所有收发文文件</w:t>
      </w:r>
      <w:r>
        <w:rPr>
          <w:rFonts w:hint="eastAsia" w:ascii="宋体" w:hAnsi="宋体" w:eastAsia="宋体" w:cs="宋体"/>
          <w:sz w:val="28"/>
          <w:szCs w:val="28"/>
        </w:rPr>
        <w:t>等；</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(三)保密措施：不得向同行及无权涉及项目秘密的人员泄露项目保密内容。</w:t>
      </w:r>
    </w:p>
    <w:p>
      <w:pPr>
        <w:autoSpaceDE/>
        <w:autoSpaceDN/>
        <w:spacing w:line="360" w:lineRule="auto"/>
        <w:ind w:left="0" w:firstLine="561" w:firstLineChars="200"/>
        <w:jc w:val="both"/>
        <w:rPr>
          <w:rFonts w:hint="eastAsia" w:ascii="宋体" w:hAnsi="宋体" w:eastAsia="宋体" w:cs="宋体"/>
          <w:sz w:val="28"/>
          <w:szCs w:val="28"/>
        </w:rPr>
      </w:pPr>
      <w:r>
        <w:rPr>
          <w:rFonts w:hint="eastAsia" w:ascii="宋体" w:hAnsi="宋体" w:eastAsia="宋体" w:cs="宋体"/>
          <w:b/>
          <w:bCs/>
          <w:sz w:val="28"/>
          <w:szCs w:val="28"/>
        </w:rPr>
        <w:t xml:space="preserve">第六条 </w:t>
      </w:r>
      <w:r>
        <w:rPr>
          <w:rFonts w:hint="eastAsia" w:ascii="宋体" w:hAnsi="宋体" w:eastAsia="宋体" w:cs="宋体"/>
          <w:sz w:val="28"/>
          <w:szCs w:val="28"/>
        </w:rPr>
        <w:t>财务保密细则</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(一)保密主体：指基金会</w:t>
      </w:r>
      <w:r>
        <w:rPr>
          <w:rFonts w:hint="eastAsia" w:ascii="宋体" w:hAnsi="宋体" w:eastAsia="宋体" w:cs="宋体"/>
          <w:sz w:val="28"/>
          <w:szCs w:val="28"/>
          <w:lang w:val="en-US" w:eastAsia="zh-CN"/>
        </w:rPr>
        <w:t>负责</w:t>
      </w:r>
      <w:r>
        <w:rPr>
          <w:rFonts w:hint="eastAsia" w:ascii="宋体" w:hAnsi="宋体" w:eastAsia="宋体" w:cs="宋体"/>
          <w:sz w:val="28"/>
          <w:szCs w:val="28"/>
        </w:rPr>
        <w:t>会计、出纳等</w:t>
      </w:r>
      <w:r>
        <w:rPr>
          <w:rFonts w:hint="eastAsia" w:ascii="宋体" w:hAnsi="宋体" w:eastAsia="宋体" w:cs="宋体"/>
          <w:sz w:val="28"/>
          <w:szCs w:val="28"/>
          <w:lang w:val="en-US" w:eastAsia="zh-CN"/>
        </w:rPr>
        <w:t>工作，</w:t>
      </w:r>
      <w:r>
        <w:rPr>
          <w:rFonts w:hint="eastAsia" w:ascii="宋体" w:hAnsi="宋体" w:eastAsia="宋体" w:cs="宋体"/>
          <w:sz w:val="28"/>
          <w:szCs w:val="28"/>
        </w:rPr>
        <w:t>悉知财务秘密的人员；</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(二)保密内容：指基金会的经营成本、募资渠道、资金状况等财务状况；</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三)保密措施：除依法向国家有关部门递交财务统计报表外，不得向同行及无权涉及财务秘密的人员泄露财务保密内容；不得向外公开基金会的财务保密内容；不得在基金会内公开尚未实施或即将实施的财务计划及保密内容；不得随意更改财务资料，以确保资料的真实性、准确性等。</w:t>
      </w:r>
    </w:p>
    <w:p>
      <w:pPr>
        <w:autoSpaceDE/>
        <w:autoSpaceDN/>
        <w:spacing w:line="360" w:lineRule="auto"/>
        <w:ind w:left="0" w:firstLine="561" w:firstLineChars="200"/>
        <w:jc w:val="both"/>
        <w:rPr>
          <w:rFonts w:hint="eastAsia" w:ascii="宋体" w:hAnsi="宋体" w:eastAsia="宋体" w:cs="宋体"/>
          <w:sz w:val="28"/>
          <w:szCs w:val="28"/>
        </w:rPr>
      </w:pPr>
      <w:r>
        <w:rPr>
          <w:rFonts w:hint="eastAsia" w:ascii="宋体" w:hAnsi="宋体" w:eastAsia="宋体" w:cs="宋体"/>
          <w:b/>
          <w:bCs/>
          <w:sz w:val="28"/>
          <w:szCs w:val="28"/>
        </w:rPr>
        <w:t>第七条</w:t>
      </w:r>
      <w:r>
        <w:rPr>
          <w:rFonts w:hint="eastAsia" w:ascii="宋体" w:hAnsi="宋体" w:eastAsia="宋体" w:cs="宋体"/>
          <w:sz w:val="28"/>
          <w:szCs w:val="28"/>
        </w:rPr>
        <w:t xml:space="preserve"> 行政人事保密细则</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(一)保密主体：指基金会从事行政人事</w:t>
      </w:r>
      <w:r>
        <w:rPr>
          <w:rFonts w:hint="eastAsia" w:ascii="宋体" w:hAnsi="宋体" w:eastAsia="宋体" w:cs="宋体"/>
          <w:sz w:val="28"/>
          <w:szCs w:val="28"/>
          <w:lang w:val="en-US" w:eastAsia="zh-CN"/>
        </w:rPr>
        <w:t>等</w:t>
      </w:r>
      <w:r>
        <w:rPr>
          <w:rFonts w:hint="eastAsia" w:ascii="宋体" w:hAnsi="宋体" w:eastAsia="宋体" w:cs="宋体"/>
          <w:sz w:val="28"/>
          <w:szCs w:val="28"/>
        </w:rPr>
        <w:t>工作</w:t>
      </w:r>
      <w:r>
        <w:rPr>
          <w:rFonts w:hint="eastAsia" w:ascii="宋体" w:hAnsi="宋体" w:eastAsia="宋体" w:cs="宋体"/>
          <w:sz w:val="28"/>
          <w:szCs w:val="28"/>
          <w:lang w:eastAsia="zh-CN"/>
        </w:rPr>
        <w:t>，</w:t>
      </w:r>
      <w:r>
        <w:rPr>
          <w:rFonts w:hint="eastAsia" w:ascii="宋体" w:hAnsi="宋体" w:eastAsia="宋体" w:cs="宋体"/>
          <w:sz w:val="28"/>
          <w:szCs w:val="28"/>
        </w:rPr>
        <w:t>悉知行政人事秘密的人员；</w:t>
      </w:r>
    </w:p>
    <w:p>
      <w:pPr>
        <w:autoSpaceDE/>
        <w:autoSpaceDN/>
        <w:spacing w:line="360" w:lineRule="auto"/>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(二)保密内容：基金会的所有收发文文件、战略规划、人员的档案、人力资源成本、人力资源规划、工资奖金分配等不宜公开的文件资料等；</w:t>
      </w:r>
    </w:p>
    <w:p>
      <w:pPr>
        <w:autoSpaceDE/>
        <w:autoSpaceDN/>
        <w:spacing w:line="360" w:lineRule="auto"/>
        <w:ind w:left="0" w:firstLine="560" w:firstLineChars="200"/>
        <w:jc w:val="both"/>
        <w:rPr>
          <w:rFonts w:ascii="宋体" w:hAnsi="宋体" w:eastAsia="宋体" w:cs="宋体"/>
          <w:sz w:val="28"/>
          <w:szCs w:val="28"/>
        </w:rPr>
      </w:pPr>
      <w:r>
        <w:rPr>
          <w:rFonts w:hint="eastAsia" w:ascii="宋体" w:hAnsi="宋体" w:eastAsia="宋体" w:cs="宋体"/>
          <w:sz w:val="28"/>
          <w:szCs w:val="28"/>
        </w:rPr>
        <w:t xml:space="preserve">(三)保密措施：不得向同行及无权涉及行政人事秘密的人员泄露行政人事保密内容，不得向外公开基金会的行政人事保密内容，不得在基金会内公开尚未实施或即将实施的行政人事保密内容等。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both"/>
        <w:rPr>
          <w:rFonts w:hint="eastAsia" w:ascii="宋体" w:hAnsi="宋体" w:eastAsia="宋体" w:cs="宋体"/>
          <w:snapToGrid w:val="0"/>
          <w:color w:val="000000"/>
          <w:kern w:val="0"/>
          <w:sz w:val="28"/>
          <w:szCs w:val="28"/>
          <w:lang w:val="en-US" w:eastAsia="zh-CN" w:bidi="ar-SA"/>
        </w:rPr>
      </w:pPr>
    </w:p>
    <w:p>
      <w:pPr>
        <w:spacing w:before="91" w:line="220" w:lineRule="auto"/>
        <w:ind w:firstLine="556" w:firstLineChars="200"/>
        <w:jc w:val="center"/>
        <w:rPr>
          <w:rFonts w:hint="default" w:ascii="宋体" w:hAnsi="宋体" w:eastAsia="宋体" w:cs="宋体"/>
          <w:spacing w:val="-1"/>
          <w:sz w:val="28"/>
          <w:szCs w:val="28"/>
          <w:lang w:val="en-US" w:eastAsia="zh-CN"/>
          <w14:textOutline w14:w="5105" w14:cap="sq" w14:cmpd="sng" w14:algn="ctr">
            <w14:solidFill>
              <w14:srgbClr w14:val="000000"/>
            </w14:solidFill>
            <w14:prstDash w14:val="solid"/>
            <w14:bevel/>
          </w14:textOutline>
        </w:rPr>
      </w:pPr>
      <w:r>
        <w:rPr>
          <w:rFonts w:hint="default" w:ascii="宋体" w:hAnsi="宋体" w:eastAsia="宋体" w:cs="宋体"/>
          <w:spacing w:val="-1"/>
          <w:sz w:val="28"/>
          <w:szCs w:val="28"/>
          <w:lang w:val="en-US" w:eastAsia="zh-CN"/>
          <w14:textOutline w14:w="5105" w14:cap="sq" w14:cmpd="sng" w14:algn="ctr">
            <w14:solidFill>
              <w14:srgbClr w14:val="000000"/>
            </w14:solidFill>
            <w14:prstDash w14:val="solid"/>
            <w14:bevel/>
          </w14:textOutline>
        </w:rPr>
        <w:t>第</w:t>
      </w:r>
      <w:r>
        <w:rPr>
          <w:rFonts w:hint="eastAsia" w:ascii="宋体" w:hAnsi="宋体" w:eastAsia="宋体" w:cs="宋体"/>
          <w:spacing w:val="-1"/>
          <w:sz w:val="28"/>
          <w:szCs w:val="28"/>
          <w:lang w:val="en-US" w:eastAsia="zh-CN"/>
          <w14:textOutline w14:w="5105" w14:cap="sq" w14:cmpd="sng" w14:algn="ctr">
            <w14:solidFill>
              <w14:srgbClr w14:val="000000"/>
            </w14:solidFill>
            <w14:prstDash w14:val="solid"/>
            <w14:bevel/>
          </w14:textOutline>
        </w:rPr>
        <w:t>四</w:t>
      </w:r>
      <w:r>
        <w:rPr>
          <w:rFonts w:hint="default" w:ascii="宋体" w:hAnsi="宋体" w:eastAsia="宋体" w:cs="宋体"/>
          <w:spacing w:val="-1"/>
          <w:sz w:val="28"/>
          <w:szCs w:val="28"/>
          <w:lang w:val="en-US" w:eastAsia="zh-CN"/>
          <w14:textOutline w14:w="5105" w14:cap="sq" w14:cmpd="sng" w14:algn="ctr">
            <w14:solidFill>
              <w14:srgbClr w14:val="000000"/>
            </w14:solidFill>
            <w14:prstDash w14:val="solid"/>
            <w14:bevel/>
          </w14:textOutline>
        </w:rPr>
        <w:t xml:space="preserve">章 </w:t>
      </w:r>
      <w:r>
        <w:rPr>
          <w:rFonts w:hint="eastAsia" w:ascii="宋体" w:hAnsi="宋体" w:eastAsia="宋体" w:cs="宋体"/>
          <w:spacing w:val="-1"/>
          <w:sz w:val="28"/>
          <w:szCs w:val="28"/>
          <w:lang w:val="en-US" w:eastAsia="zh-CN"/>
          <w14:textOutline w14:w="5105" w14:cap="sq" w14:cmpd="sng" w14:algn="ctr">
            <w14:solidFill>
              <w14:srgbClr w14:val="000000"/>
            </w14:solidFill>
            <w14:prstDash w14:val="solid"/>
            <w14:bevel/>
          </w14:textOutline>
        </w:rPr>
        <w:t xml:space="preserve">  </w:t>
      </w:r>
      <w:r>
        <w:rPr>
          <w:rFonts w:hint="default" w:ascii="宋体" w:hAnsi="宋体" w:eastAsia="宋体" w:cs="宋体"/>
          <w:spacing w:val="-1"/>
          <w:sz w:val="28"/>
          <w:szCs w:val="28"/>
          <w:lang w:val="en-US" w:eastAsia="zh-CN"/>
          <w14:textOutline w14:w="5105" w14:cap="sq" w14:cmpd="sng" w14:algn="ctr">
            <w14:solidFill>
              <w14:srgbClr w14:val="000000"/>
            </w14:solidFill>
            <w14:prstDash w14:val="solid"/>
            <w14:bevel/>
          </w14:textOutline>
        </w:rPr>
        <w:t>注意事项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61" w:firstLineChars="200"/>
        <w:jc w:val="both"/>
        <w:textAlignment w:val="baseline"/>
        <w:rPr>
          <w:rFonts w:hint="eastAsia" w:ascii="宋体" w:hAnsi="宋体" w:eastAsia="宋体" w:cs="宋体"/>
          <w:snapToGrid w:val="0"/>
          <w:color w:val="000000"/>
          <w:kern w:val="0"/>
          <w:sz w:val="28"/>
          <w:szCs w:val="28"/>
          <w:lang w:val="en-US" w:eastAsia="zh-CN" w:bidi="ar-SA"/>
        </w:rPr>
      </w:pPr>
      <w:r>
        <w:rPr>
          <w:rFonts w:hint="eastAsia" w:ascii="宋体" w:hAnsi="宋体" w:eastAsia="宋体" w:cs="宋体"/>
          <w:b/>
          <w:bCs/>
          <w:snapToGrid w:val="0"/>
          <w:color w:val="000000"/>
          <w:kern w:val="0"/>
          <w:sz w:val="28"/>
          <w:szCs w:val="28"/>
          <w:lang w:val="en-US" w:eastAsia="zh-CN" w:bidi="ar-SA"/>
        </w:rPr>
        <w:t xml:space="preserve">第八条  </w:t>
      </w:r>
      <w:r>
        <w:rPr>
          <w:rFonts w:hint="eastAsia" w:ascii="宋体" w:hAnsi="宋体" w:eastAsia="宋体" w:cs="宋体"/>
          <w:snapToGrid w:val="0"/>
          <w:color w:val="000000"/>
          <w:kern w:val="0"/>
          <w:sz w:val="28"/>
          <w:szCs w:val="28"/>
          <w:lang w:val="en-US" w:eastAsia="zh-CN" w:bidi="ar-SA"/>
        </w:rPr>
        <w:t>凡本基金会的人员，均应遵守履行保密规定，签订保密协议。对违反基金会保密细则、泄露上述各项秘密的，基金会有权按对基金会造成的损失或影响作出赔偿处理，并保留提请司法机关追究其刑事责任的权利。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宋体" w:hAnsi="宋体" w:eastAsia="宋体" w:cs="宋体"/>
          <w:snapToGrid w:val="0"/>
          <w:color w:val="000000"/>
          <w:kern w:val="0"/>
          <w:sz w:val="28"/>
          <w:szCs w:val="28"/>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6" w:firstLineChars="200"/>
        <w:jc w:val="center"/>
        <w:rPr>
          <w:rFonts w:hint="default" w:ascii="宋体" w:hAnsi="宋体" w:eastAsia="宋体" w:cs="宋体"/>
          <w:snapToGrid w:val="0"/>
          <w:color w:val="000000"/>
          <w:spacing w:val="-1"/>
          <w:kern w:val="0"/>
          <w:sz w:val="28"/>
          <w:szCs w:val="28"/>
          <w:lang w:val="en-US" w:eastAsia="zh-CN" w:bidi="ar-SA"/>
          <w14:textOutline w14:w="5105" w14:cap="sq" w14:cmpd="sng" w14:algn="ctr">
            <w14:solidFill>
              <w14:srgbClr w14:val="000000"/>
            </w14:solidFill>
            <w14:prstDash w14:val="solid"/>
            <w14:bevel/>
          </w14:textOutline>
        </w:rPr>
      </w:pPr>
      <w:r>
        <w:rPr>
          <w:rFonts w:hint="default" w:ascii="宋体" w:hAnsi="宋体" w:eastAsia="宋体" w:cs="宋体"/>
          <w:snapToGrid w:val="0"/>
          <w:color w:val="000000"/>
          <w:spacing w:val="-1"/>
          <w:kern w:val="0"/>
          <w:sz w:val="28"/>
          <w:szCs w:val="28"/>
          <w:lang w:val="en-US" w:eastAsia="zh-CN" w:bidi="ar-SA"/>
          <w14:textOutline w14:w="5105" w14:cap="sq" w14:cmpd="sng" w14:algn="ctr">
            <w14:solidFill>
              <w14:srgbClr w14:val="000000"/>
            </w14:solidFill>
            <w14:prstDash w14:val="solid"/>
            <w14:bevel/>
          </w14:textOutline>
        </w:rPr>
        <w:t>第</w:t>
      </w:r>
      <w:r>
        <w:rPr>
          <w:rFonts w:hint="eastAsia" w:ascii="宋体" w:hAnsi="宋体" w:eastAsia="宋体" w:cs="宋体"/>
          <w:snapToGrid w:val="0"/>
          <w:color w:val="000000"/>
          <w:spacing w:val="-1"/>
          <w:kern w:val="0"/>
          <w:sz w:val="28"/>
          <w:szCs w:val="28"/>
          <w:lang w:val="en-US" w:eastAsia="zh-CN" w:bidi="ar-SA"/>
          <w14:textOutline w14:w="5105" w14:cap="sq" w14:cmpd="sng" w14:algn="ctr">
            <w14:solidFill>
              <w14:srgbClr w14:val="000000"/>
            </w14:solidFill>
            <w14:prstDash w14:val="solid"/>
            <w14:bevel/>
          </w14:textOutline>
        </w:rPr>
        <w:t>五</w:t>
      </w:r>
      <w:r>
        <w:rPr>
          <w:rFonts w:hint="default" w:ascii="宋体" w:hAnsi="宋体" w:eastAsia="宋体" w:cs="宋体"/>
          <w:snapToGrid w:val="0"/>
          <w:color w:val="000000"/>
          <w:spacing w:val="-1"/>
          <w:kern w:val="0"/>
          <w:sz w:val="28"/>
          <w:szCs w:val="28"/>
          <w:lang w:val="en-US" w:eastAsia="zh-CN" w:bidi="ar-SA"/>
          <w14:textOutline w14:w="5105" w14:cap="sq" w14:cmpd="sng" w14:algn="ctr">
            <w14:solidFill>
              <w14:srgbClr w14:val="000000"/>
            </w14:solidFill>
            <w14:prstDash w14:val="solid"/>
            <w14:bevel/>
          </w14:textOutline>
        </w:rPr>
        <w:t>章</w:t>
      </w:r>
      <w:r>
        <w:rPr>
          <w:rFonts w:hint="eastAsia" w:ascii="宋体" w:hAnsi="宋体" w:eastAsia="宋体" w:cs="宋体"/>
          <w:snapToGrid w:val="0"/>
          <w:color w:val="000000"/>
          <w:spacing w:val="-1"/>
          <w:kern w:val="0"/>
          <w:sz w:val="28"/>
          <w:szCs w:val="28"/>
          <w:lang w:val="en-US" w:eastAsia="zh-CN" w:bidi="ar-SA"/>
          <w14:textOutline w14:w="5105" w14:cap="sq" w14:cmpd="sng" w14:algn="ctr">
            <w14:solidFill>
              <w14:srgbClr w14:val="000000"/>
            </w14:solidFill>
            <w14:prstDash w14:val="solid"/>
            <w14:bevel/>
          </w14:textOutline>
        </w:rPr>
        <w:t xml:space="preserve">  </w:t>
      </w:r>
      <w:r>
        <w:rPr>
          <w:rFonts w:hint="default" w:ascii="宋体" w:hAnsi="宋体" w:eastAsia="宋体" w:cs="宋体"/>
          <w:snapToGrid w:val="0"/>
          <w:color w:val="000000"/>
          <w:spacing w:val="-1"/>
          <w:kern w:val="0"/>
          <w:sz w:val="28"/>
          <w:szCs w:val="28"/>
          <w:lang w:val="en-US" w:eastAsia="zh-CN" w:bidi="ar-SA"/>
          <w14:textOutline w14:w="5105" w14:cap="sq" w14:cmpd="sng" w14:algn="ctr">
            <w14:solidFill>
              <w14:srgbClr w14:val="000000"/>
            </w14:solidFill>
            <w14:prstDash w14:val="solid"/>
            <w14:bevel/>
          </w14:textOutline>
        </w:rPr>
        <w:t xml:space="preserve">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61" w:firstLineChars="200"/>
        <w:jc w:val="both"/>
        <w:textAlignment w:val="baseline"/>
        <w:rPr>
          <w:rFonts w:hint="default" w:ascii="Verdana" w:hAnsi="Verdana" w:cs="Verdana"/>
          <w:i w:val="0"/>
          <w:iCs w:val="0"/>
          <w:caps w:val="0"/>
          <w:color w:val="585858"/>
          <w:spacing w:val="0"/>
          <w:sz w:val="28"/>
          <w:szCs w:val="28"/>
          <w:u w:val="none"/>
        </w:rPr>
      </w:pPr>
      <w:r>
        <w:rPr>
          <w:rFonts w:hint="eastAsia" w:ascii="宋体" w:hAnsi="宋体" w:eastAsia="宋体" w:cs="宋体"/>
          <w:b/>
          <w:bCs/>
          <w:snapToGrid w:val="0"/>
          <w:color w:val="000000"/>
          <w:kern w:val="0"/>
          <w:sz w:val="28"/>
          <w:szCs w:val="28"/>
          <w:lang w:val="en-US" w:eastAsia="zh-CN" w:bidi="ar-SA"/>
        </w:rPr>
        <w:t xml:space="preserve">第九条  </w:t>
      </w:r>
      <w:r>
        <w:rPr>
          <w:rFonts w:hint="eastAsia" w:ascii="宋体" w:hAnsi="宋体" w:eastAsia="宋体" w:cs="宋体"/>
          <w:snapToGrid w:val="0"/>
          <w:color w:val="000000"/>
          <w:kern w:val="0"/>
          <w:sz w:val="28"/>
          <w:szCs w:val="28"/>
          <w:lang w:val="en-US" w:eastAsia="zh-CN" w:bidi="ar-SA"/>
        </w:rPr>
        <w:t>本办法由上海申江医学科技发展基金会理事会负责解释。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61" w:firstLineChars="200"/>
        <w:jc w:val="both"/>
        <w:textAlignment w:val="baseline"/>
        <w:rPr>
          <w:rFonts w:hint="default" w:ascii="Verdana" w:hAnsi="Verdana" w:cs="Verdana"/>
          <w:i w:val="0"/>
          <w:iCs w:val="0"/>
          <w:caps w:val="0"/>
          <w:color w:val="585858"/>
          <w:spacing w:val="0"/>
          <w:sz w:val="28"/>
          <w:szCs w:val="28"/>
          <w:u w:val="none"/>
        </w:rPr>
      </w:pPr>
      <w:r>
        <w:rPr>
          <w:rFonts w:hint="eastAsia" w:ascii="宋体" w:hAnsi="宋体" w:eastAsia="宋体" w:cs="宋体"/>
          <w:b/>
          <w:bCs/>
          <w:snapToGrid w:val="0"/>
          <w:color w:val="000000"/>
          <w:kern w:val="0"/>
          <w:sz w:val="28"/>
          <w:szCs w:val="28"/>
          <w:lang w:val="en-US" w:eastAsia="zh-CN" w:bidi="ar-SA"/>
        </w:rPr>
        <w:t xml:space="preserve">第十条  </w:t>
      </w:r>
      <w:r>
        <w:rPr>
          <w:rFonts w:hint="eastAsia" w:ascii="宋体" w:hAnsi="宋体" w:eastAsia="宋体" w:cs="宋体"/>
          <w:snapToGrid w:val="0"/>
          <w:color w:val="000000"/>
          <w:kern w:val="0"/>
          <w:sz w:val="28"/>
          <w:szCs w:val="28"/>
          <w:lang w:val="en-US" w:eastAsia="zh-CN" w:bidi="ar-SA"/>
        </w:rPr>
        <w:t>本办法自上海申江医学科技发展基金会第一届理事会第五</w:t>
      </w:r>
      <w:bookmarkStart w:id="0" w:name="_GoBack"/>
      <w:bookmarkEnd w:id="0"/>
      <w:r>
        <w:rPr>
          <w:rFonts w:hint="eastAsia" w:ascii="宋体" w:hAnsi="宋体" w:eastAsia="宋体" w:cs="宋体"/>
          <w:snapToGrid w:val="0"/>
          <w:color w:val="000000"/>
          <w:kern w:val="0"/>
          <w:sz w:val="28"/>
          <w:szCs w:val="28"/>
          <w:lang w:val="en-US" w:eastAsia="zh-CN" w:bidi="ar-SA"/>
        </w:rPr>
        <w:t>次会议表决通过之日起生效并执行。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宋体" w:hAnsi="宋体" w:eastAsia="宋体" w:cs="宋体"/>
          <w:snapToGrid w:val="0"/>
          <w:color w:val="000000"/>
          <w:kern w:val="0"/>
          <w:sz w:val="28"/>
          <w:szCs w:val="28"/>
          <w:lang w:val="en-US" w:eastAsia="zh-CN" w:bidi="ar-SA"/>
        </w:rPr>
      </w:pPr>
      <w:r>
        <w:rPr>
          <w:rFonts w:hint="eastAsia" w:ascii="宋体" w:hAnsi="宋体" w:eastAsia="宋体" w:cs="宋体"/>
          <w:snapToGrid w:val="0"/>
          <w:color w:val="000000"/>
          <w:kern w:val="0"/>
          <w:sz w:val="28"/>
          <w:szCs w:val="28"/>
          <w:lang w:val="en-US" w:eastAsia="zh-CN" w:bidi="ar-SA"/>
        </w:rPr>
        <w:t>（以下无制度正文）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1" w:firstLineChars="200"/>
        <w:jc w:val="both"/>
        <w:rPr>
          <w:rFonts w:hint="default" w:ascii="宋体" w:hAnsi="宋体" w:eastAsia="宋体" w:cs="宋体"/>
          <w:b/>
          <w:bCs/>
          <w:snapToGrid w:val="0"/>
          <w:color w:val="000000"/>
          <w:kern w:val="0"/>
          <w:sz w:val="28"/>
          <w:szCs w:val="28"/>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firstLineChars="0"/>
        <w:jc w:val="both"/>
        <w:rPr>
          <w:rFonts w:hint="eastAsia" w:ascii="宋体" w:hAnsi="宋体" w:eastAsia="宋体" w:cs="宋体"/>
          <w:sz w:val="28"/>
          <w:szCs w:val="28"/>
        </w:rPr>
      </w:pPr>
    </w:p>
    <w:p>
      <w:pPr>
        <w:spacing w:line="360" w:lineRule="auto"/>
        <w:ind w:left="420" w:firstLine="561" w:firstLineChars="200"/>
        <w:jc w:val="right"/>
        <w:rPr>
          <w:rFonts w:ascii="宋体" w:hAnsi="宋体" w:eastAsia="宋体" w:cs="宋体"/>
          <w:b/>
          <w:bCs/>
          <w:sz w:val="28"/>
          <w:szCs w:val="28"/>
        </w:rPr>
      </w:pPr>
      <w:r>
        <w:rPr>
          <w:rFonts w:hint="eastAsia" w:ascii="宋体" w:hAnsi="宋体" w:eastAsia="宋体" w:cs="宋体"/>
          <w:b/>
          <w:bCs/>
          <w:sz w:val="28"/>
          <w:szCs w:val="28"/>
        </w:rPr>
        <w:t xml:space="preserve">上海申江医学科技发展基金会 </w:t>
      </w:r>
    </w:p>
    <w:p>
      <w:pPr>
        <w:spacing w:line="360" w:lineRule="auto"/>
        <w:ind w:left="420" w:firstLine="561" w:firstLineChars="200"/>
        <w:jc w:val="right"/>
        <w:rPr>
          <w:b/>
          <w:bCs/>
        </w:rPr>
      </w:pP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29</w:t>
      </w:r>
      <w:r>
        <w:rPr>
          <w:rFonts w:hint="eastAsia" w:ascii="宋体" w:hAnsi="宋体" w:eastAsia="宋体" w:cs="宋体"/>
          <w:b/>
          <w:bCs/>
          <w:sz w:val="28"/>
          <w:szCs w:val="28"/>
        </w:rPr>
        <w:t>日</w:t>
      </w:r>
    </w:p>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Verdana">
    <w:panose1 w:val="020B0604030504040204"/>
    <w:charset w:val="00"/>
    <w:family w:val="auto"/>
    <w:pitch w:val="default"/>
    <w:sig w:usb0="A10006FF" w:usb1="4000205B" w:usb2="00000010" w:usb3="00000000" w:csb0="2000019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OLIKhtgAAAALAQAADwAAAAAAAAABACAAAAA4AAAA&#10;ZHJzL2Rvd25yZXYueG1sUEsBAhQAFAAAAAgAh07iQIzXDnwqAgAAVQQAAA4AAAAAAAAAAQAgAAAA&#10;PQEAAGRycy9lMm9Eb2M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pPr>
    <w:r>
      <w:drawing>
        <wp:anchor distT="0" distB="0" distL="114300" distR="114300" simplePos="0" relativeHeight="251660288" behindDoc="0" locked="0" layoutInCell="1" allowOverlap="1">
          <wp:simplePos x="0" y="0"/>
          <wp:positionH relativeFrom="column">
            <wp:posOffset>27305</wp:posOffset>
          </wp:positionH>
          <wp:positionV relativeFrom="paragraph">
            <wp:posOffset>224155</wp:posOffset>
          </wp:positionV>
          <wp:extent cx="721360" cy="714375"/>
          <wp:effectExtent l="0" t="0" r="15240" b="22225"/>
          <wp:wrapNone/>
          <wp:docPr id="2" name="图片 2" descr="231228上海申江医学科技发展基金会logo定稿源文件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31228上海申江医学科技发展基金会logo定稿源文件_画板 1"/>
                  <pic:cNvPicPr>
                    <a:picLocks noChangeAspect="1"/>
                  </pic:cNvPicPr>
                </pic:nvPicPr>
                <pic:blipFill>
                  <a:blip r:embed="rId1"/>
                  <a:srcRect l="24605" t="14216" r="24548" b="14663"/>
                  <a:stretch>
                    <a:fillRect/>
                  </a:stretch>
                </pic:blipFill>
                <pic:spPr>
                  <a:xfrm>
                    <a:off x="0" y="0"/>
                    <a:ext cx="721360" cy="714375"/>
                  </a:xfrm>
                  <a:prstGeom prst="rect">
                    <a:avLst/>
                  </a:prstGeom>
                </pic:spPr>
              </pic:pic>
            </a:graphicData>
          </a:graphic>
        </wp:anchor>
      </w:drawing>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pPr>
      <w:pBdr>
        <w:bottom w:val="thinThickMediumGap" w:color="008000" w:sz="18" w:space="0"/>
      </w:pBdr>
      <w:bidi w:val="0"/>
      <w:ind w:firstLine="1441" w:firstLineChars="600"/>
      <w:jc w:val="center"/>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Shenjiang  Medical  Foundation</w:t>
    </w:r>
  </w:p>
  <w:p>
    <w:pPr>
      <w:pBdr>
        <w:bottom w:val="thinThickMediumGap" w:color="008000" w:sz="18"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FB574"/>
    <w:multiLevelType w:val="singleLevel"/>
    <w:tmpl w:val="B76FB574"/>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System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N2FjNjdkNjg2YjM5Y2NiMzM4NDRjYTg3MjY2NWYifQ=="/>
  </w:docVars>
  <w:rsids>
    <w:rsidRoot w:val="39AF2E16"/>
    <w:rsid w:val="0027330E"/>
    <w:rsid w:val="004B391B"/>
    <w:rsid w:val="009279ED"/>
    <w:rsid w:val="00CB36EF"/>
    <w:rsid w:val="00EE160D"/>
    <w:rsid w:val="00F8189A"/>
    <w:rsid w:val="1EE7056B"/>
    <w:rsid w:val="1F7376C4"/>
    <w:rsid w:val="2268661C"/>
    <w:rsid w:val="22F9D51C"/>
    <w:rsid w:val="34592031"/>
    <w:rsid w:val="39AF2E16"/>
    <w:rsid w:val="3D466A49"/>
    <w:rsid w:val="3D4D7841"/>
    <w:rsid w:val="3DB51267"/>
    <w:rsid w:val="3FDE81B3"/>
    <w:rsid w:val="409B0F80"/>
    <w:rsid w:val="4E275773"/>
    <w:rsid w:val="4E516C91"/>
    <w:rsid w:val="4EC52745"/>
    <w:rsid w:val="5C387307"/>
    <w:rsid w:val="5EFE34A4"/>
    <w:rsid w:val="5F4EF77D"/>
    <w:rsid w:val="5F7AD4CE"/>
    <w:rsid w:val="608B5624"/>
    <w:rsid w:val="627E48EA"/>
    <w:rsid w:val="64F3A544"/>
    <w:rsid w:val="668F0231"/>
    <w:rsid w:val="6B30CDC0"/>
    <w:rsid w:val="6BBF6015"/>
    <w:rsid w:val="6FB461DC"/>
    <w:rsid w:val="76B756D3"/>
    <w:rsid w:val="79BAB487"/>
    <w:rsid w:val="79FBC3ED"/>
    <w:rsid w:val="7BFF1E26"/>
    <w:rsid w:val="7FA77BB7"/>
    <w:rsid w:val="BF3EEE34"/>
    <w:rsid w:val="D7B1799A"/>
    <w:rsid w:val="E9FB9A5B"/>
    <w:rsid w:val="EBFFFBAC"/>
    <w:rsid w:val="EEFC6DC2"/>
    <w:rsid w:val="EF5FF3A9"/>
    <w:rsid w:val="F3E9AFF8"/>
    <w:rsid w:val="F7FF11B2"/>
    <w:rsid w:val="F7FF3FE0"/>
    <w:rsid w:val="FFDA9B63"/>
    <w:rsid w:val="FFFFE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1046</Words>
  <Characters>1050</Characters>
  <Lines>8</Lines>
  <Paragraphs>2</Paragraphs>
  <TotalTime>39</TotalTime>
  <ScaleCrop>false</ScaleCrop>
  <LinksUpToDate>false</LinksUpToDate>
  <CharactersWithSpaces>1124</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2023-06-08T23:26:00Z</dcterms:created>
  <dc:creator>Hu＿AnEi</dc:creator>
  <cp:lastModifiedBy>zouhanxiang</cp:lastModifiedBy>
  <dcterms:modified xsi:type="dcterms:W3CDTF">2024-03-27T13:50:46Z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713B594C810DC7D917B8F765A4C44560_43</vt:lpwstr>
  </property>
</Properties>
</file>